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CB008" w14:textId="3E83464E" w:rsidR="00BA69EA" w:rsidRDefault="00BA69EA" w:rsidP="0073767C">
      <w:pPr>
        <w:spacing w:line="276" w:lineRule="auto"/>
        <w:jc w:val="center"/>
        <w:rPr>
          <w:rFonts w:ascii="Roboto" w:hAnsi="Roboto"/>
          <w:b/>
        </w:rPr>
      </w:pPr>
      <w:r w:rsidRPr="00BA69EA">
        <w:rPr>
          <w:rFonts w:ascii="Roboto" w:hAnsi="Roboto"/>
          <w:b/>
          <w:highlight w:val="red"/>
        </w:rPr>
        <w:t xml:space="preserve">PROJEKTS </w:t>
      </w:r>
      <w:r w:rsidR="006A7035">
        <w:rPr>
          <w:rFonts w:ascii="Roboto" w:hAnsi="Roboto"/>
          <w:b/>
          <w:highlight w:val="red"/>
        </w:rPr>
        <w:t>08</w:t>
      </w:r>
      <w:r w:rsidRPr="00BA69EA">
        <w:rPr>
          <w:rFonts w:ascii="Roboto" w:hAnsi="Roboto"/>
          <w:b/>
          <w:highlight w:val="red"/>
        </w:rPr>
        <w:t>.0</w:t>
      </w:r>
      <w:r w:rsidR="006A7035">
        <w:rPr>
          <w:rFonts w:ascii="Roboto" w:hAnsi="Roboto"/>
          <w:b/>
          <w:highlight w:val="red"/>
        </w:rPr>
        <w:t>6</w:t>
      </w:r>
      <w:r w:rsidRPr="00BA69EA">
        <w:rPr>
          <w:rFonts w:ascii="Roboto" w:hAnsi="Roboto"/>
          <w:b/>
          <w:highlight w:val="red"/>
        </w:rPr>
        <w:t>.</w:t>
      </w:r>
    </w:p>
    <w:p w14:paraId="1E6A6616" w14:textId="51E2192D" w:rsidR="0073767C" w:rsidRDefault="0073767C" w:rsidP="0073767C">
      <w:pPr>
        <w:spacing w:line="276" w:lineRule="auto"/>
        <w:jc w:val="center"/>
        <w:rPr>
          <w:rFonts w:ascii="Roboto" w:hAnsi="Roboto"/>
          <w:b/>
        </w:rPr>
      </w:pPr>
      <w:r w:rsidRPr="004C362E">
        <w:rPr>
          <w:rFonts w:ascii="Roboto" w:hAnsi="Roboto"/>
          <w:b/>
        </w:rPr>
        <w:t>Rīgā</w:t>
      </w:r>
    </w:p>
    <w:p w14:paraId="72DB0D17" w14:textId="77777777" w:rsidR="0073767C" w:rsidRPr="004C362E" w:rsidRDefault="0073767C" w:rsidP="0073767C">
      <w:pPr>
        <w:spacing w:line="276" w:lineRule="auto"/>
        <w:rPr>
          <w:rFonts w:ascii="Roboto" w:hAnsi="Roboto" w:cstheme="minorHAnsi"/>
          <w:b/>
        </w:rPr>
      </w:pPr>
    </w:p>
    <w:p w14:paraId="589226E9" w14:textId="016C083F" w:rsidR="0073767C" w:rsidRDefault="00BA69EA" w:rsidP="0073767C">
      <w:pPr>
        <w:spacing w:line="276" w:lineRule="auto"/>
        <w:ind w:left="4395" w:hanging="851"/>
        <w:jc w:val="right"/>
        <w:rPr>
          <w:rFonts w:ascii="Roboto" w:hAnsi="Roboto" w:cstheme="minorHAnsi"/>
          <w:b/>
          <w:bCs/>
          <w:color w:val="000000" w:themeColor="text1"/>
        </w:rPr>
      </w:pPr>
      <w:r>
        <w:rPr>
          <w:rFonts w:ascii="Roboto" w:hAnsi="Roboto" w:cstheme="minorHAnsi"/>
          <w:b/>
          <w:bCs/>
          <w:color w:val="000000" w:themeColor="text1"/>
        </w:rPr>
        <w:t>Labklājības ministrijai</w:t>
      </w:r>
    </w:p>
    <w:p w14:paraId="79EBA6B6" w14:textId="4E0D4AE7" w:rsidR="0073767C" w:rsidRPr="005F3C35" w:rsidRDefault="005F3C35" w:rsidP="0073767C">
      <w:pPr>
        <w:spacing w:line="276" w:lineRule="auto"/>
        <w:ind w:left="4395" w:hanging="851"/>
        <w:jc w:val="right"/>
        <w:rPr>
          <w:rStyle w:val="Hyperlink"/>
          <w:rFonts w:ascii="Roboto" w:hAnsi="Roboto" w:cstheme="minorHAnsi"/>
          <w:b/>
          <w:bCs/>
        </w:rPr>
      </w:pPr>
      <w:r>
        <w:fldChar w:fldCharType="begin"/>
      </w:r>
      <w:r>
        <w:instrText>HYPERLINK "mailto:lm@lm.gov.lv"</w:instrText>
      </w:r>
      <w:r>
        <w:fldChar w:fldCharType="separate"/>
      </w:r>
      <w:hyperlink r:id="rId8" w:history="1">
        <w:r w:rsidRPr="005F3C35">
          <w:rPr>
            <w:rStyle w:val="Hyperlink"/>
            <w:rFonts w:ascii="Roboto" w:hAnsi="Roboto" w:cstheme="minorHAnsi"/>
            <w:b/>
            <w:bCs/>
          </w:rPr>
          <w:t>lm@lm.gov.lv</w:t>
        </w:r>
      </w:hyperlink>
    </w:p>
    <w:p w14:paraId="60678DCD" w14:textId="1FB88D2A" w:rsidR="0073767C" w:rsidRPr="004C362E" w:rsidRDefault="005F3C35" w:rsidP="0073767C">
      <w:pPr>
        <w:spacing w:line="276" w:lineRule="auto"/>
        <w:rPr>
          <w:rFonts w:ascii="Roboto" w:hAnsi="Roboto"/>
        </w:rPr>
      </w:pPr>
      <w:r>
        <w:fldChar w:fldCharType="end"/>
      </w:r>
    </w:p>
    <w:p w14:paraId="7FB7CAB5" w14:textId="77777777" w:rsidR="0073767C" w:rsidRDefault="0073767C" w:rsidP="0073767C">
      <w:pPr>
        <w:spacing w:line="276" w:lineRule="auto"/>
        <w:rPr>
          <w:rFonts w:ascii="Roboto" w:hAnsi="Roboto"/>
        </w:rPr>
      </w:pPr>
      <w:r w:rsidRPr="004C362E">
        <w:rPr>
          <w:rFonts w:ascii="Roboto" w:hAnsi="Roboto"/>
        </w:rPr>
        <w:t>Datums skatāms laika zīmogā</w:t>
      </w:r>
    </w:p>
    <w:p w14:paraId="48E88EC5" w14:textId="4F6E3488" w:rsidR="0073767C" w:rsidRDefault="0073767C" w:rsidP="0073767C">
      <w:pPr>
        <w:spacing w:line="276" w:lineRule="auto"/>
        <w:rPr>
          <w:rFonts w:ascii="Roboto" w:hAnsi="Roboto"/>
        </w:rPr>
      </w:pPr>
      <w:r w:rsidRPr="00A55654">
        <w:rPr>
          <w:rFonts w:ascii="Roboto" w:hAnsi="Roboto"/>
        </w:rPr>
        <w:t>Nr. 202</w:t>
      </w:r>
      <w:r>
        <w:rPr>
          <w:rFonts w:ascii="Roboto" w:hAnsi="Roboto"/>
        </w:rPr>
        <w:t>6</w:t>
      </w:r>
      <w:r w:rsidRPr="00A55654">
        <w:rPr>
          <w:rFonts w:ascii="Roboto" w:hAnsi="Roboto"/>
        </w:rPr>
        <w:t>/</w:t>
      </w:r>
    </w:p>
    <w:p w14:paraId="1CB9EFB7" w14:textId="77777777" w:rsidR="0073767C" w:rsidRPr="004C362E" w:rsidRDefault="0073767C" w:rsidP="0073767C">
      <w:pPr>
        <w:spacing w:line="276" w:lineRule="auto"/>
        <w:rPr>
          <w:rFonts w:ascii="Roboto" w:hAnsi="Roboto"/>
        </w:rPr>
      </w:pPr>
    </w:p>
    <w:p w14:paraId="242DF249" w14:textId="1D9DF289" w:rsidR="0073767C" w:rsidRDefault="0073767C" w:rsidP="0073767C">
      <w:pPr>
        <w:spacing w:line="276" w:lineRule="auto"/>
        <w:ind w:right="4392"/>
        <w:jc w:val="both"/>
        <w:rPr>
          <w:rFonts w:ascii="Roboto" w:hAnsi="Roboto" w:cstheme="minorHAnsi"/>
          <w:b/>
          <w:bCs/>
          <w:color w:val="000000" w:themeColor="text1"/>
        </w:rPr>
      </w:pPr>
      <w:r w:rsidRPr="008743C2">
        <w:rPr>
          <w:rFonts w:ascii="Roboto" w:hAnsi="Roboto" w:cstheme="minorHAnsi"/>
          <w:b/>
          <w:bCs/>
          <w:color w:val="000000" w:themeColor="text1"/>
        </w:rPr>
        <w:t xml:space="preserve">Par </w:t>
      </w:r>
      <w:r w:rsidR="00BA69EA" w:rsidRPr="00BA69EA">
        <w:rPr>
          <w:rFonts w:ascii="Roboto" w:hAnsi="Roboto" w:cstheme="minorHAnsi"/>
          <w:b/>
          <w:bCs/>
          <w:color w:val="000000" w:themeColor="text1"/>
        </w:rPr>
        <w:t>Digitālā darba platformu likum</w:t>
      </w:r>
      <w:r w:rsidR="00BA69EA">
        <w:rPr>
          <w:rFonts w:ascii="Roboto" w:hAnsi="Roboto" w:cstheme="minorHAnsi"/>
          <w:b/>
          <w:bCs/>
          <w:color w:val="000000" w:themeColor="text1"/>
        </w:rPr>
        <w:t>u</w:t>
      </w:r>
    </w:p>
    <w:p w14:paraId="11B493D8" w14:textId="77777777" w:rsidR="0073767C" w:rsidRPr="004C362E" w:rsidRDefault="0073767C" w:rsidP="0073767C">
      <w:pPr>
        <w:spacing w:line="276" w:lineRule="auto"/>
        <w:jc w:val="both"/>
        <w:rPr>
          <w:rFonts w:ascii="Roboto" w:hAnsi="Roboto" w:cstheme="minorHAnsi"/>
          <w:color w:val="000000" w:themeColor="text1"/>
        </w:rPr>
      </w:pPr>
    </w:p>
    <w:p w14:paraId="21FB6A7C" w14:textId="20F2DDC0" w:rsidR="00E9555F" w:rsidRDefault="00E9555F" w:rsidP="0073767C">
      <w:pPr>
        <w:spacing w:after="120" w:line="276" w:lineRule="auto"/>
        <w:ind w:firstLine="680"/>
        <w:jc w:val="both"/>
        <w:rPr>
          <w:rFonts w:ascii="Roboto" w:hAnsi="Roboto" w:cstheme="minorHAnsi"/>
          <w:color w:val="000000" w:themeColor="text1"/>
        </w:rPr>
      </w:pPr>
      <w:r w:rsidRPr="00E9555F">
        <w:rPr>
          <w:rFonts w:ascii="Roboto" w:hAnsi="Roboto" w:cstheme="minorHAnsi"/>
          <w:color w:val="000000" w:themeColor="text1"/>
        </w:rPr>
        <w:t xml:space="preserve">Latvijas Tirdzniecības un rūpniecības kamera (turpmāk – LTRK), izvērtējot likumprojektu par Eiropas Parlamenta un Padomes Direktīvas par platformu darbu pārņemšanu Latvijas tiesību aktos, atbalsta mērķi nodrošināt skaidru un līdzsvarotu regulējumu platformu ekonomikas attīstībai Latvijā. Vienlaikus LTRK uzsver, ka Direktīvas pārņemšanai jānotiek tādā veidā, kas stiprina Latvijas konkurētspēju, veicina </w:t>
      </w:r>
      <w:r>
        <w:rPr>
          <w:rFonts w:ascii="Roboto" w:hAnsi="Roboto" w:cstheme="minorHAnsi"/>
          <w:color w:val="000000" w:themeColor="text1"/>
        </w:rPr>
        <w:t xml:space="preserve">nozares </w:t>
      </w:r>
      <w:r w:rsidRPr="00E9555F">
        <w:rPr>
          <w:rFonts w:ascii="Roboto" w:hAnsi="Roboto" w:cstheme="minorHAnsi"/>
          <w:color w:val="000000" w:themeColor="text1"/>
        </w:rPr>
        <w:t>attīstību un saglabā pievilcīgu uzņēmējdarbības vidi inovācijām un investīcijām.</w:t>
      </w:r>
    </w:p>
    <w:p w14:paraId="01178BD5" w14:textId="1C51680A" w:rsidR="00E9555F" w:rsidRPr="00D21D33" w:rsidRDefault="0009711D" w:rsidP="0073767C">
      <w:pPr>
        <w:spacing w:after="120" w:line="276" w:lineRule="auto"/>
        <w:ind w:firstLine="680"/>
        <w:jc w:val="both"/>
        <w:rPr>
          <w:rFonts w:ascii="Roboto" w:hAnsi="Roboto" w:cstheme="minorHAnsi"/>
          <w:b/>
          <w:bCs/>
          <w:color w:val="000000" w:themeColor="text1"/>
        </w:rPr>
      </w:pPr>
      <w:r w:rsidRPr="00D21D33">
        <w:rPr>
          <w:rFonts w:ascii="Roboto" w:hAnsi="Roboto" w:cstheme="minorHAnsi"/>
          <w:b/>
          <w:bCs/>
          <w:color w:val="000000" w:themeColor="text1"/>
        </w:rPr>
        <w:t xml:space="preserve">[1.] Par likumā lietotajiem terminiem </w:t>
      </w:r>
      <w:r w:rsidR="00C14F39" w:rsidRPr="00D21D33">
        <w:rPr>
          <w:rFonts w:ascii="Roboto" w:hAnsi="Roboto" w:cstheme="minorHAnsi"/>
          <w:b/>
          <w:bCs/>
          <w:color w:val="000000" w:themeColor="text1"/>
        </w:rPr>
        <w:t>(1. pants)</w:t>
      </w:r>
    </w:p>
    <w:p w14:paraId="7D40FC02" w14:textId="449CB594" w:rsidR="00C14F39" w:rsidRDefault="00456C16" w:rsidP="0073767C">
      <w:pPr>
        <w:spacing w:after="120" w:line="276" w:lineRule="auto"/>
        <w:ind w:firstLine="680"/>
        <w:jc w:val="both"/>
        <w:rPr>
          <w:rFonts w:ascii="Roboto" w:hAnsi="Roboto" w:cstheme="minorHAnsi"/>
          <w:color w:val="000000" w:themeColor="text1"/>
        </w:rPr>
      </w:pPr>
      <w:r w:rsidRPr="00456C16">
        <w:rPr>
          <w:rFonts w:ascii="Roboto" w:hAnsi="Roboto" w:cstheme="minorHAnsi"/>
          <w:color w:val="000000" w:themeColor="text1"/>
        </w:rPr>
        <w:t>LTRK ieskatā tiesiskās skaidrības nodrošināšanai būtu precizējams platformas darba veicēju pārstāvju tvērums. Atsauce uz Darba likumā noteiktajiem pārstāvjiem jau nodrošina pietiekamu regulējuma skaidrību, savukārt formulējums “citas vienības” rada interpretācijas riskus un neskaidrību par pārstāvības subjektu loku.</w:t>
      </w:r>
    </w:p>
    <w:p w14:paraId="5BE94246" w14:textId="06E22053" w:rsidR="00456C16" w:rsidRPr="00D21D33" w:rsidRDefault="00456C16" w:rsidP="0073767C">
      <w:pPr>
        <w:spacing w:after="120" w:line="276" w:lineRule="auto"/>
        <w:ind w:firstLine="680"/>
        <w:jc w:val="both"/>
        <w:rPr>
          <w:rFonts w:ascii="Roboto" w:hAnsi="Roboto" w:cstheme="minorHAnsi"/>
          <w:i/>
          <w:iCs/>
          <w:color w:val="000000" w:themeColor="text1"/>
        </w:rPr>
      </w:pPr>
      <w:r w:rsidRPr="00D21D33">
        <w:rPr>
          <w:rFonts w:ascii="Roboto" w:hAnsi="Roboto" w:cstheme="minorHAnsi"/>
          <w:i/>
          <w:iCs/>
          <w:color w:val="000000" w:themeColor="text1"/>
        </w:rPr>
        <w:t>Aicinām izteikt 1. panta pirmās daļas sesto punktu sekojošā redakcijā:</w:t>
      </w:r>
    </w:p>
    <w:p w14:paraId="6678D69C" w14:textId="3EE3D73A" w:rsidR="00456C16" w:rsidRPr="00D21D33" w:rsidRDefault="00133753" w:rsidP="0073767C">
      <w:pPr>
        <w:spacing w:after="120" w:line="276" w:lineRule="auto"/>
        <w:ind w:firstLine="680"/>
        <w:jc w:val="both"/>
        <w:rPr>
          <w:rFonts w:ascii="Roboto" w:hAnsi="Roboto" w:cstheme="minorHAnsi"/>
          <w:i/>
          <w:iCs/>
          <w:color w:val="000000" w:themeColor="text1"/>
        </w:rPr>
      </w:pPr>
      <w:r w:rsidRPr="00D21D33">
        <w:rPr>
          <w:rFonts w:ascii="Roboto" w:hAnsi="Roboto" w:cstheme="minorHAnsi"/>
          <w:i/>
          <w:iCs/>
          <w:color w:val="000000" w:themeColor="text1"/>
        </w:rPr>
        <w:t>“</w:t>
      </w:r>
      <w:r w:rsidR="00E561D2" w:rsidRPr="00D21D33">
        <w:rPr>
          <w:rFonts w:ascii="Roboto" w:hAnsi="Roboto" w:cstheme="minorHAnsi"/>
          <w:i/>
          <w:iCs/>
          <w:color w:val="000000" w:themeColor="text1"/>
        </w:rPr>
        <w:t>6</w:t>
      </w:r>
      <w:r w:rsidRPr="00D21D33">
        <w:rPr>
          <w:rFonts w:ascii="Roboto" w:hAnsi="Roboto" w:cstheme="minorHAnsi"/>
          <w:i/>
          <w:iCs/>
          <w:color w:val="000000" w:themeColor="text1"/>
        </w:rPr>
        <w:t>)</w:t>
      </w:r>
      <w:r w:rsidR="006241D1" w:rsidRPr="00D21D33">
        <w:rPr>
          <w:rFonts w:ascii="Roboto" w:hAnsi="Roboto" w:cstheme="minorHAnsi"/>
          <w:i/>
          <w:iCs/>
          <w:color w:val="000000" w:themeColor="text1"/>
        </w:rPr>
        <w:t xml:space="preserve"> platformas darba veicēju pārstāvji — darbinieku pārstāvji Darba likuma izpratnē</w:t>
      </w:r>
      <w:r w:rsidR="00BA69EA">
        <w:rPr>
          <w:rFonts w:ascii="Roboto" w:hAnsi="Roboto" w:cstheme="minorHAnsi"/>
          <w:i/>
          <w:iCs/>
          <w:color w:val="000000" w:themeColor="text1"/>
        </w:rPr>
        <w:t xml:space="preserve">, </w:t>
      </w:r>
      <w:r w:rsidR="006241D1" w:rsidRPr="00D21D33">
        <w:rPr>
          <w:rFonts w:ascii="Roboto" w:hAnsi="Roboto" w:cstheme="minorHAnsi"/>
          <w:i/>
          <w:iCs/>
          <w:color w:val="000000" w:themeColor="text1"/>
        </w:rPr>
        <w:t>kas var pārstāvēt platformas darba veicējus, kuri nav platformas darbinieki.”</w:t>
      </w:r>
    </w:p>
    <w:p w14:paraId="10071459" w14:textId="0FBB88C0" w:rsidR="006241D1" w:rsidRDefault="006241D1" w:rsidP="0073767C">
      <w:pPr>
        <w:spacing w:after="120" w:line="276" w:lineRule="auto"/>
        <w:ind w:firstLine="680"/>
        <w:jc w:val="both"/>
        <w:rPr>
          <w:rFonts w:ascii="Roboto" w:hAnsi="Roboto" w:cstheme="minorHAnsi"/>
          <w:b/>
          <w:bCs/>
          <w:color w:val="000000" w:themeColor="text1"/>
        </w:rPr>
      </w:pPr>
      <w:r w:rsidRPr="00D21D33">
        <w:rPr>
          <w:rFonts w:ascii="Roboto" w:hAnsi="Roboto" w:cstheme="minorHAnsi"/>
          <w:b/>
          <w:bCs/>
          <w:color w:val="000000" w:themeColor="text1"/>
        </w:rPr>
        <w:t xml:space="preserve">[2.] </w:t>
      </w:r>
      <w:r w:rsidR="00D21D33" w:rsidRPr="00D21D33">
        <w:rPr>
          <w:rFonts w:ascii="Roboto" w:hAnsi="Roboto" w:cstheme="minorHAnsi"/>
          <w:b/>
          <w:bCs/>
          <w:color w:val="000000" w:themeColor="text1"/>
        </w:rPr>
        <w:t>Par nodarbinātības statusa noteikšanu (5. pants)</w:t>
      </w:r>
    </w:p>
    <w:p w14:paraId="77B07835" w14:textId="0E802683" w:rsidR="002B1E9A" w:rsidRPr="002B1E9A" w:rsidRDefault="002B1E9A" w:rsidP="002B1E9A">
      <w:pPr>
        <w:spacing w:after="120" w:line="276" w:lineRule="auto"/>
        <w:ind w:firstLine="680"/>
        <w:jc w:val="both"/>
        <w:rPr>
          <w:rFonts w:ascii="Roboto" w:hAnsi="Roboto" w:cstheme="minorHAnsi"/>
          <w:color w:val="000000" w:themeColor="text1"/>
        </w:rPr>
      </w:pPr>
      <w:r w:rsidRPr="002B1E9A">
        <w:rPr>
          <w:rFonts w:ascii="Roboto" w:hAnsi="Roboto" w:cstheme="minorHAnsi"/>
          <w:color w:val="000000" w:themeColor="text1"/>
        </w:rPr>
        <w:t>LTRK uzsver, ka automatizētu uzraudzības sistēmu vai automatizētu lēmumu pieņemšanas sistēmu izmantošana pati par sevi nevar tikt uzskatīta par darba devēja vadības un kontroles īstenošanu. Mūsdienu digitālajā ekonomikā automatizēti risinājumi ir neatņemama uzņēmējdarbības sastāvdaļa un tiek izmantoti efektivitātes, drošības un pakalpojumu kvalitātes nodrošināšanai.</w:t>
      </w:r>
      <w:r>
        <w:rPr>
          <w:rFonts w:ascii="Roboto" w:hAnsi="Roboto" w:cstheme="minorHAnsi"/>
          <w:color w:val="000000" w:themeColor="text1"/>
        </w:rPr>
        <w:t xml:space="preserve"> </w:t>
      </w:r>
      <w:r w:rsidRPr="002B1E9A">
        <w:rPr>
          <w:rFonts w:ascii="Roboto" w:hAnsi="Roboto" w:cstheme="minorHAnsi"/>
          <w:color w:val="000000" w:themeColor="text1"/>
        </w:rPr>
        <w:t>Tādēļ izšķiroša nozīme ir faktiskajiem darba organizācijas apstākļiem un konkrētajam sistēmu izmantošanas veidam praksē, nevis pašam tehnoloģiju izmantošanas faktam.</w:t>
      </w:r>
    </w:p>
    <w:p w14:paraId="480084BC" w14:textId="77777777" w:rsidR="002B1E9A" w:rsidRPr="002B1E9A" w:rsidRDefault="002B1E9A" w:rsidP="002B1E9A">
      <w:pPr>
        <w:spacing w:after="120" w:line="276" w:lineRule="auto"/>
        <w:ind w:firstLine="680"/>
        <w:jc w:val="both"/>
        <w:rPr>
          <w:rFonts w:ascii="Roboto" w:hAnsi="Roboto" w:cstheme="minorHAnsi"/>
          <w:color w:val="000000" w:themeColor="text1"/>
        </w:rPr>
      </w:pPr>
      <w:r w:rsidRPr="002B1E9A">
        <w:rPr>
          <w:rFonts w:ascii="Roboto" w:hAnsi="Roboto" w:cstheme="minorHAnsi"/>
          <w:color w:val="000000" w:themeColor="text1"/>
        </w:rPr>
        <w:t>LTRK ieskatā būtiski nodrošināt paredzamu un vienveidīgu regulējuma piemērošanu, lai neveidotos situācija, kurā tehnoloģiju izmantošana pati par sevi rada automātisku darba tiesisko attiecību prezumpciju. Šāda pieeja radītu būtisku tiesisko nenoteiktību un negatīvi ietekmētu platformu uzņēmumu darbības modeli.</w:t>
      </w:r>
    </w:p>
    <w:p w14:paraId="77B2CB9F" w14:textId="60D41EA3" w:rsidR="002B1E9A" w:rsidRDefault="002B1E9A" w:rsidP="002B1E9A">
      <w:pPr>
        <w:spacing w:after="120" w:line="276" w:lineRule="auto"/>
        <w:ind w:firstLine="680"/>
        <w:jc w:val="both"/>
        <w:rPr>
          <w:rFonts w:ascii="Roboto" w:hAnsi="Roboto" w:cstheme="minorHAnsi"/>
          <w:color w:val="000000" w:themeColor="text1"/>
        </w:rPr>
      </w:pPr>
      <w:r w:rsidRPr="002B1E9A">
        <w:rPr>
          <w:rFonts w:ascii="Roboto" w:hAnsi="Roboto" w:cstheme="minorHAnsi"/>
          <w:color w:val="000000" w:themeColor="text1"/>
        </w:rPr>
        <w:t>Vienlaikus LTRK aicina likumprojekta anotācijā ietvert atsauci uz Eiropas Savienības Tiesas judikatūru, tostarp spriedumu lietā “Yodel”, kas precizē pašnodarbinātības pazīmes platformu ekonomikā.</w:t>
      </w:r>
      <w:r>
        <w:rPr>
          <w:rFonts w:ascii="Roboto" w:hAnsi="Roboto" w:cstheme="minorHAnsi"/>
          <w:color w:val="000000" w:themeColor="text1"/>
        </w:rPr>
        <w:t xml:space="preserve"> </w:t>
      </w:r>
      <w:r w:rsidRPr="002B1E9A">
        <w:rPr>
          <w:rFonts w:ascii="Roboto" w:hAnsi="Roboto" w:cstheme="minorHAnsi"/>
          <w:color w:val="000000" w:themeColor="text1"/>
        </w:rPr>
        <w:t xml:space="preserve">LTRK arī uzskata, ka darba tiesisko attiecību prezumpcijas </w:t>
      </w:r>
      <w:r w:rsidRPr="002B1E9A">
        <w:rPr>
          <w:rFonts w:ascii="Roboto" w:hAnsi="Roboto" w:cstheme="minorHAnsi"/>
          <w:color w:val="000000" w:themeColor="text1"/>
        </w:rPr>
        <w:lastRenderedPageBreak/>
        <w:t>piemērošanā nepieciešams noteikt vienotu un samērīgu pierādīšanas standartu, ievērojot Eiropas Komisijas ekspertu rekomendācijas par prima facie pieeju.</w:t>
      </w:r>
    </w:p>
    <w:p w14:paraId="67E36340" w14:textId="56B03D9A" w:rsidR="001474CE" w:rsidRDefault="001474CE" w:rsidP="002B1E9A">
      <w:pPr>
        <w:spacing w:after="120" w:line="276" w:lineRule="auto"/>
        <w:ind w:firstLine="680"/>
        <w:jc w:val="both"/>
        <w:rPr>
          <w:rFonts w:ascii="Roboto" w:hAnsi="Roboto" w:cstheme="minorHAnsi"/>
          <w:color w:val="000000" w:themeColor="text1"/>
        </w:rPr>
      </w:pPr>
      <w:r>
        <w:rPr>
          <w:rFonts w:ascii="Roboto" w:hAnsi="Roboto" w:cstheme="minorHAnsi"/>
          <w:color w:val="000000" w:themeColor="text1"/>
        </w:rPr>
        <w:t xml:space="preserve">Tāpat LTRK aicina skaidri noteikt likumprojekta anotācijā principus un tiesību avotus, uz kuru bāzes tiek </w:t>
      </w:r>
      <w:r w:rsidR="00CB5252">
        <w:rPr>
          <w:rFonts w:ascii="Roboto" w:hAnsi="Roboto" w:cstheme="minorHAnsi"/>
          <w:color w:val="000000" w:themeColor="text1"/>
        </w:rPr>
        <w:t>veidoti principi darba tiesisko attiecību pastāvēšanai.</w:t>
      </w:r>
    </w:p>
    <w:p w14:paraId="03341F7E" w14:textId="367692C9" w:rsidR="002B1E9A" w:rsidRPr="00AC6358" w:rsidRDefault="00AC6358" w:rsidP="002B1E9A">
      <w:pPr>
        <w:spacing w:after="120" w:line="276" w:lineRule="auto"/>
        <w:ind w:firstLine="680"/>
        <w:jc w:val="both"/>
        <w:rPr>
          <w:rFonts w:ascii="Roboto" w:hAnsi="Roboto" w:cstheme="minorHAnsi"/>
          <w:i/>
          <w:iCs/>
          <w:color w:val="000000" w:themeColor="text1"/>
        </w:rPr>
      </w:pPr>
      <w:r w:rsidRPr="00AC6358">
        <w:rPr>
          <w:rFonts w:ascii="Roboto" w:hAnsi="Roboto" w:cstheme="minorHAnsi"/>
          <w:i/>
          <w:iCs/>
          <w:color w:val="000000" w:themeColor="text1"/>
        </w:rPr>
        <w:t>Aicinām izteikt</w:t>
      </w:r>
      <w:r w:rsidR="002B1E9A" w:rsidRPr="00AC6358">
        <w:rPr>
          <w:rFonts w:ascii="Roboto" w:hAnsi="Roboto" w:cstheme="minorHAnsi"/>
          <w:i/>
          <w:iCs/>
          <w:color w:val="000000" w:themeColor="text1"/>
        </w:rPr>
        <w:t xml:space="preserve"> 5. panta piekto un septīto daļu sekojošās redakcijās:</w:t>
      </w:r>
    </w:p>
    <w:p w14:paraId="511849F2" w14:textId="5C338218" w:rsidR="00AC6358" w:rsidRPr="00AC6358" w:rsidRDefault="00AC6358" w:rsidP="00AC6358">
      <w:pPr>
        <w:spacing w:after="120" w:line="276" w:lineRule="auto"/>
        <w:jc w:val="both"/>
        <w:rPr>
          <w:rFonts w:ascii="Roboto" w:hAnsi="Roboto" w:cstheme="minorHAnsi"/>
          <w:i/>
          <w:iCs/>
          <w:color w:val="000000" w:themeColor="text1"/>
        </w:rPr>
      </w:pPr>
      <w:r>
        <w:rPr>
          <w:rFonts w:ascii="Roboto" w:hAnsi="Roboto" w:cstheme="minorHAnsi"/>
          <w:i/>
          <w:iCs/>
          <w:color w:val="000000" w:themeColor="text1"/>
        </w:rPr>
        <w:t>“</w:t>
      </w:r>
      <w:r w:rsidRPr="00AC6358">
        <w:rPr>
          <w:rFonts w:ascii="Roboto" w:hAnsi="Roboto" w:cstheme="minorHAnsi"/>
          <w:i/>
          <w:iCs/>
          <w:color w:val="000000" w:themeColor="text1"/>
        </w:rPr>
        <w:t>(5) Strīda gadījumā persona, kas veic platformas darbu, ceļot prasību tiesā, sniedz pietiekamus pierādījumus par apstākļiem, kas varētu būt par pamatu darba tiesisko attiecību pastāvēšanai. Ja tiesa šādus pierādījumus atzīst par ticamiem, digitālā darba platforma (vai starpnieks) var pierādīt, ka starp personu, kas veic platformas darbu, un digitālo darba platformu (vai starpnieku) nepastāv darba tiesiskās attiecības.</w:t>
      </w:r>
    </w:p>
    <w:p w14:paraId="43B501DD" w14:textId="2ABB7D81" w:rsidR="002B1E9A" w:rsidRPr="002B1E9A" w:rsidRDefault="00AC6358" w:rsidP="00AC6358">
      <w:pPr>
        <w:spacing w:after="120" w:line="276" w:lineRule="auto"/>
        <w:jc w:val="both"/>
        <w:rPr>
          <w:rFonts w:ascii="Roboto" w:hAnsi="Roboto" w:cstheme="minorHAnsi"/>
          <w:i/>
          <w:iCs/>
          <w:color w:val="000000" w:themeColor="text1"/>
        </w:rPr>
      </w:pPr>
      <w:r w:rsidRPr="00AC6358">
        <w:rPr>
          <w:rFonts w:ascii="Roboto" w:hAnsi="Roboto" w:cstheme="minorHAnsi"/>
          <w:i/>
          <w:iCs/>
          <w:color w:val="000000" w:themeColor="text1"/>
        </w:rPr>
        <w:t>(7) Šā panta trešajā daļā noteiktā darba tiesisko attiecību prezumpcija ir piemērojama arī gadījumos, kad Valsts darba inspekcija, īstenojot uzraudzības un kontroles pasākumus, konstatē apstākļus, kas liecina par digitālās darba platformas (vai starpnieka) īstenotu vadību un kontroli pār personu, kas veic platformas darbu. Šādā gadījumā digitālā darba platforma (vai starpnieks) var pierādīt, ka starp personu, kas veic platformas darbu, un digitālo darba platformu (vai starpnieku) nepastāv darba tiesiskās attiecības.</w:t>
      </w:r>
      <w:r>
        <w:rPr>
          <w:rFonts w:ascii="Roboto" w:hAnsi="Roboto" w:cstheme="minorHAnsi"/>
          <w:i/>
          <w:iCs/>
          <w:color w:val="000000" w:themeColor="text1"/>
        </w:rPr>
        <w:t>”</w:t>
      </w:r>
    </w:p>
    <w:p w14:paraId="68F5A664" w14:textId="1C50C242" w:rsidR="00D21D33" w:rsidRPr="00AC6358" w:rsidRDefault="00AC6358" w:rsidP="0073767C">
      <w:pPr>
        <w:spacing w:after="120" w:line="276" w:lineRule="auto"/>
        <w:ind w:firstLine="680"/>
        <w:jc w:val="both"/>
        <w:rPr>
          <w:rFonts w:ascii="Roboto" w:hAnsi="Roboto" w:cstheme="minorHAnsi"/>
          <w:b/>
          <w:bCs/>
          <w:color w:val="000000" w:themeColor="text1"/>
        </w:rPr>
      </w:pPr>
      <w:r w:rsidRPr="00AC6358">
        <w:rPr>
          <w:rFonts w:ascii="Roboto" w:hAnsi="Roboto" w:cstheme="minorHAnsi"/>
          <w:b/>
          <w:bCs/>
          <w:color w:val="000000" w:themeColor="text1"/>
        </w:rPr>
        <w:t xml:space="preserve">[3.] Personas datu apstrādes ierobežojumi (6. </w:t>
      </w:r>
      <w:r w:rsidR="00C37736">
        <w:rPr>
          <w:rFonts w:ascii="Roboto" w:hAnsi="Roboto" w:cstheme="minorHAnsi"/>
          <w:b/>
          <w:bCs/>
          <w:color w:val="000000" w:themeColor="text1"/>
        </w:rPr>
        <w:t xml:space="preserve">un 7. pants </w:t>
      </w:r>
      <w:r w:rsidRPr="00AC6358">
        <w:rPr>
          <w:rFonts w:ascii="Roboto" w:hAnsi="Roboto" w:cstheme="minorHAnsi"/>
          <w:b/>
          <w:bCs/>
          <w:color w:val="000000" w:themeColor="text1"/>
        </w:rPr>
        <w:t>pants)</w:t>
      </w:r>
    </w:p>
    <w:p w14:paraId="06B529A8" w14:textId="77777777" w:rsidR="009160FB" w:rsidRPr="009160FB" w:rsidRDefault="009160FB" w:rsidP="009160FB">
      <w:pPr>
        <w:spacing w:after="120" w:line="276" w:lineRule="auto"/>
        <w:ind w:firstLine="680"/>
        <w:jc w:val="both"/>
        <w:rPr>
          <w:rFonts w:ascii="Roboto" w:hAnsi="Roboto" w:cstheme="minorHAnsi"/>
          <w:color w:val="000000" w:themeColor="text1"/>
        </w:rPr>
      </w:pPr>
      <w:r w:rsidRPr="009160FB">
        <w:rPr>
          <w:rFonts w:ascii="Roboto" w:hAnsi="Roboto" w:cstheme="minorHAnsi"/>
          <w:color w:val="000000" w:themeColor="text1"/>
        </w:rPr>
        <w:t>LTRK ieskatā personas datu apstrādes regulējumam jābūt saskaņotam ar Vispārīgās datu aizsardzības regulas (VDAR) ietvaru un nevajadzētu paredzēt papildu ierobežojumus, kas pārsniedz Eiropas Savienības līmenī noteikto regulējumu. Īpaši svarīgi skaidri nodalīt biometrisko datu izmantošanu identifikācijas un drošības nolūkos no automatizētas profilēšanas vai personas izvērtēšanas.</w:t>
      </w:r>
    </w:p>
    <w:p w14:paraId="6F0BD025" w14:textId="77777777" w:rsidR="009160FB" w:rsidRDefault="009160FB" w:rsidP="009160FB">
      <w:pPr>
        <w:spacing w:after="120" w:line="276" w:lineRule="auto"/>
        <w:ind w:firstLine="680"/>
        <w:jc w:val="both"/>
        <w:rPr>
          <w:rFonts w:ascii="Roboto" w:hAnsi="Roboto" w:cstheme="minorHAnsi"/>
          <w:color w:val="000000" w:themeColor="text1"/>
        </w:rPr>
      </w:pPr>
      <w:r w:rsidRPr="009160FB">
        <w:rPr>
          <w:rFonts w:ascii="Roboto" w:hAnsi="Roboto" w:cstheme="minorHAnsi"/>
          <w:color w:val="000000" w:themeColor="text1"/>
        </w:rPr>
        <w:t>LTRK uzsver, ka platformās izmantotie biometriskie risinājumi bieži ir būtiski drošības, identitātes pārbaudes un krāpšanas novēršanas nodrošināšanai. Tādēļ regulējumam jāparedz pietiekama elastība gadījumos, kad datu apstrāde notiek ar personas piekrišanu un tiek nodrošināti atbilstoši aizsardzības mehānismi.</w:t>
      </w:r>
    </w:p>
    <w:p w14:paraId="00F0BF1B" w14:textId="020F12ED" w:rsidR="00CB5252" w:rsidRPr="009160FB" w:rsidRDefault="00CB5252" w:rsidP="009160FB">
      <w:pPr>
        <w:spacing w:after="120" w:line="276" w:lineRule="auto"/>
        <w:ind w:firstLine="680"/>
        <w:jc w:val="both"/>
        <w:rPr>
          <w:rFonts w:ascii="Roboto" w:hAnsi="Roboto" w:cstheme="minorHAnsi"/>
          <w:color w:val="000000" w:themeColor="text1"/>
        </w:rPr>
      </w:pPr>
      <w:r>
        <w:rPr>
          <w:rFonts w:ascii="Roboto" w:hAnsi="Roboto" w:cstheme="minorHAnsi"/>
          <w:color w:val="000000" w:themeColor="text1"/>
        </w:rPr>
        <w:t>Tāpat LTRK uzskata, ka būtu nepieciešams izstrādāt digitalizētu sistēmu</w:t>
      </w:r>
      <w:r w:rsidR="004623B5">
        <w:rPr>
          <w:rFonts w:ascii="Roboto" w:hAnsi="Roboto" w:cstheme="minorHAnsi"/>
          <w:color w:val="000000" w:themeColor="text1"/>
        </w:rPr>
        <w:t xml:space="preserve">, kā notiek datu apmaiņa </w:t>
      </w:r>
      <w:r w:rsidR="004623B5" w:rsidRPr="004623B5">
        <w:rPr>
          <w:rFonts w:ascii="Roboto" w:hAnsi="Roboto" w:cstheme="minorHAnsi"/>
          <w:i/>
          <w:iCs/>
          <w:color w:val="000000" w:themeColor="text1"/>
        </w:rPr>
        <w:t>Business to Government (B2G)</w:t>
      </w:r>
      <w:r w:rsidR="004623B5">
        <w:rPr>
          <w:rFonts w:ascii="Roboto" w:hAnsi="Roboto" w:cstheme="minorHAnsi"/>
          <w:color w:val="000000" w:themeColor="text1"/>
        </w:rPr>
        <w:t xml:space="preserve"> attiecībās, lai atbrīvotu komersantus no administratīvā sloga. LTRK arī uzskata, ka </w:t>
      </w:r>
      <w:r w:rsidR="00061F9F">
        <w:rPr>
          <w:rFonts w:ascii="Roboto" w:hAnsi="Roboto" w:cstheme="minorHAnsi"/>
          <w:color w:val="000000" w:themeColor="text1"/>
        </w:rPr>
        <w:t xml:space="preserve">būtu </w:t>
      </w:r>
      <w:r w:rsidR="00E1798B">
        <w:rPr>
          <w:rFonts w:ascii="Roboto" w:hAnsi="Roboto" w:cstheme="minorHAnsi"/>
          <w:color w:val="000000" w:themeColor="text1"/>
        </w:rPr>
        <w:t>atbilstoši, ka situācijās, kad tiek izmantoti biometriskie risinājumi, ir skaidra informācija par šīs informācijas nepieciešamību.</w:t>
      </w:r>
    </w:p>
    <w:p w14:paraId="0A4E7F1E" w14:textId="3FB1D417" w:rsidR="00E9555F" w:rsidRPr="00E915B3" w:rsidRDefault="009160FB" w:rsidP="0073767C">
      <w:pPr>
        <w:spacing w:after="120" w:line="276" w:lineRule="auto"/>
        <w:ind w:firstLine="680"/>
        <w:jc w:val="both"/>
        <w:rPr>
          <w:rFonts w:ascii="Roboto" w:hAnsi="Roboto" w:cstheme="minorHAnsi"/>
          <w:i/>
          <w:iCs/>
          <w:color w:val="000000" w:themeColor="text1"/>
        </w:rPr>
      </w:pPr>
      <w:r w:rsidRPr="00E915B3">
        <w:rPr>
          <w:rFonts w:ascii="Roboto" w:hAnsi="Roboto" w:cstheme="minorHAnsi"/>
          <w:i/>
          <w:iCs/>
          <w:color w:val="000000" w:themeColor="text1"/>
        </w:rPr>
        <w:t>Aicinām izteikt 6. panta pirmās daļas sesto punktu sekojošā redakcijā:</w:t>
      </w:r>
    </w:p>
    <w:p w14:paraId="53DE5AA9" w14:textId="48338BA5" w:rsidR="009160FB" w:rsidRPr="00E915B3" w:rsidRDefault="00646009" w:rsidP="00BA69EA">
      <w:pPr>
        <w:spacing w:after="120" w:line="276" w:lineRule="auto"/>
        <w:jc w:val="both"/>
        <w:rPr>
          <w:rFonts w:ascii="Roboto" w:hAnsi="Roboto" w:cstheme="minorHAnsi"/>
          <w:i/>
          <w:iCs/>
          <w:color w:val="000000" w:themeColor="text1"/>
        </w:rPr>
      </w:pPr>
      <w:r w:rsidRPr="00E915B3">
        <w:rPr>
          <w:rFonts w:ascii="Roboto" w:hAnsi="Roboto" w:cstheme="minorHAnsi"/>
          <w:i/>
          <w:iCs/>
          <w:color w:val="000000" w:themeColor="text1"/>
        </w:rPr>
        <w:t>“</w:t>
      </w:r>
      <w:r w:rsidR="009160FB" w:rsidRPr="00E915B3">
        <w:rPr>
          <w:rFonts w:ascii="Roboto" w:hAnsi="Roboto" w:cstheme="minorHAnsi"/>
          <w:i/>
          <w:iCs/>
          <w:color w:val="000000" w:themeColor="text1"/>
        </w:rPr>
        <w:t>6) biometriskos datus Datu regulas 4. panta 14. punkta izpratnē, lai identificētu konkrēto personu, salīdzinot šos datus ar datubāzē glabātiem vairāku fizisku personu biometriskajiem datiem.</w:t>
      </w:r>
      <w:r w:rsidRPr="00E915B3">
        <w:rPr>
          <w:rFonts w:ascii="Roboto" w:hAnsi="Roboto" w:cstheme="minorHAnsi"/>
          <w:i/>
          <w:iCs/>
          <w:color w:val="000000" w:themeColor="text1"/>
        </w:rPr>
        <w:t>”</w:t>
      </w:r>
    </w:p>
    <w:p w14:paraId="52955F00" w14:textId="5A35B802" w:rsidR="00646009" w:rsidRPr="00E915B3" w:rsidRDefault="00646009" w:rsidP="0073767C">
      <w:pPr>
        <w:spacing w:after="120" w:line="276" w:lineRule="auto"/>
        <w:ind w:firstLine="680"/>
        <w:jc w:val="both"/>
        <w:rPr>
          <w:rFonts w:ascii="Roboto" w:hAnsi="Roboto" w:cstheme="minorHAnsi"/>
          <w:i/>
          <w:iCs/>
          <w:color w:val="000000" w:themeColor="text1"/>
        </w:rPr>
      </w:pPr>
      <w:r w:rsidRPr="00E915B3">
        <w:rPr>
          <w:rFonts w:ascii="Roboto" w:hAnsi="Roboto" w:cstheme="minorHAnsi"/>
          <w:i/>
          <w:iCs/>
          <w:color w:val="000000" w:themeColor="text1"/>
        </w:rPr>
        <w:t>Aicinām papildināt 6. pantu ar ceturto daļu šādā redakcijā:</w:t>
      </w:r>
    </w:p>
    <w:p w14:paraId="27A41193" w14:textId="7F1D4D35" w:rsidR="00646009" w:rsidRDefault="00E915B3" w:rsidP="00BA69EA">
      <w:pPr>
        <w:spacing w:after="120" w:line="276" w:lineRule="auto"/>
        <w:jc w:val="both"/>
        <w:rPr>
          <w:rFonts w:ascii="Roboto" w:eastAsia="Nunito" w:hAnsi="Roboto" w:cs="Nunito"/>
          <w:i/>
          <w:iCs/>
        </w:rPr>
      </w:pPr>
      <w:r>
        <w:rPr>
          <w:rFonts w:ascii="Roboto" w:eastAsia="Nunito" w:hAnsi="Roboto" w:cs="Nunito"/>
          <w:i/>
          <w:iCs/>
        </w:rPr>
        <w:t>“</w:t>
      </w:r>
      <w:r w:rsidRPr="00E915B3">
        <w:rPr>
          <w:rFonts w:ascii="Roboto" w:eastAsia="Nunito" w:hAnsi="Roboto" w:cs="Nunito"/>
          <w:i/>
          <w:iCs/>
        </w:rPr>
        <w:t>(4) Šaj</w:t>
      </w:r>
      <w:r w:rsidRPr="00E915B3">
        <w:rPr>
          <w:rFonts w:ascii="Roboto" w:eastAsia="Nunito" w:hAnsi="Roboto" w:cs="Cambria"/>
          <w:i/>
          <w:iCs/>
        </w:rPr>
        <w:t>ā</w:t>
      </w:r>
      <w:r w:rsidRPr="00E915B3">
        <w:rPr>
          <w:rFonts w:ascii="Roboto" w:eastAsia="Nunito" w:hAnsi="Roboto" w:cs="Nunito"/>
          <w:i/>
          <w:iCs/>
        </w:rPr>
        <w:t xml:space="preserve"> pant</w:t>
      </w:r>
      <w:r w:rsidRPr="00E915B3">
        <w:rPr>
          <w:rFonts w:ascii="Roboto" w:eastAsia="Nunito" w:hAnsi="Roboto" w:cs="Cambria"/>
          <w:i/>
          <w:iCs/>
        </w:rPr>
        <w:t>ā</w:t>
      </w:r>
      <w:r w:rsidRPr="00E915B3">
        <w:rPr>
          <w:rFonts w:ascii="Roboto" w:eastAsia="Nunito" w:hAnsi="Roboto" w:cs="Nunito"/>
          <w:i/>
          <w:iCs/>
        </w:rPr>
        <w:t xml:space="preserve"> noteiktie personas datu apstr</w:t>
      </w:r>
      <w:r w:rsidRPr="00E915B3">
        <w:rPr>
          <w:rFonts w:ascii="Roboto" w:eastAsia="Nunito" w:hAnsi="Roboto" w:cs="Cambria"/>
          <w:i/>
          <w:iCs/>
        </w:rPr>
        <w:t>ā</w:t>
      </w:r>
      <w:r w:rsidRPr="00E915B3">
        <w:rPr>
          <w:rFonts w:ascii="Roboto" w:eastAsia="Nunito" w:hAnsi="Roboto" w:cs="Nunito"/>
          <w:i/>
          <w:iCs/>
        </w:rPr>
        <w:t>des ierobežojumi, izmantojot automatiz</w:t>
      </w:r>
      <w:r w:rsidRPr="00E915B3">
        <w:rPr>
          <w:rFonts w:ascii="Roboto" w:eastAsia="Nunito" w:hAnsi="Roboto" w:cs="Cambria"/>
          <w:i/>
          <w:iCs/>
        </w:rPr>
        <w:t>ē</w:t>
      </w:r>
      <w:r w:rsidRPr="00E915B3">
        <w:rPr>
          <w:rFonts w:ascii="Roboto" w:eastAsia="Nunito" w:hAnsi="Roboto" w:cs="Nunito"/>
          <w:i/>
          <w:iCs/>
        </w:rPr>
        <w:t>tas uzraudz</w:t>
      </w:r>
      <w:r w:rsidRPr="00E915B3">
        <w:rPr>
          <w:rFonts w:ascii="Roboto" w:eastAsia="Nunito" w:hAnsi="Roboto" w:cs="Cambria"/>
          <w:i/>
          <w:iCs/>
        </w:rPr>
        <w:t>ī</w:t>
      </w:r>
      <w:r w:rsidRPr="00E915B3">
        <w:rPr>
          <w:rFonts w:ascii="Roboto" w:eastAsia="Nunito" w:hAnsi="Roboto" w:cs="Nunito"/>
          <w:i/>
          <w:iCs/>
        </w:rPr>
        <w:t>bas sist</w:t>
      </w:r>
      <w:r w:rsidRPr="00E915B3">
        <w:rPr>
          <w:rFonts w:ascii="Roboto" w:eastAsia="Nunito" w:hAnsi="Roboto" w:cs="Cambria"/>
          <w:i/>
          <w:iCs/>
        </w:rPr>
        <w:t>ē</w:t>
      </w:r>
      <w:r w:rsidRPr="00E915B3">
        <w:rPr>
          <w:rFonts w:ascii="Roboto" w:eastAsia="Nunito" w:hAnsi="Roboto" w:cs="Nunito"/>
          <w:i/>
          <w:iCs/>
        </w:rPr>
        <w:t>mas vai automatiz</w:t>
      </w:r>
      <w:r w:rsidRPr="00E915B3">
        <w:rPr>
          <w:rFonts w:ascii="Roboto" w:eastAsia="Nunito" w:hAnsi="Roboto" w:cs="Cambria"/>
          <w:i/>
          <w:iCs/>
        </w:rPr>
        <w:t>ē</w:t>
      </w:r>
      <w:r w:rsidRPr="00E915B3">
        <w:rPr>
          <w:rFonts w:ascii="Roboto" w:eastAsia="Nunito" w:hAnsi="Roboto" w:cs="Nunito"/>
          <w:i/>
          <w:iCs/>
        </w:rPr>
        <w:t>tas l</w:t>
      </w:r>
      <w:r w:rsidRPr="00E915B3">
        <w:rPr>
          <w:rFonts w:ascii="Roboto" w:eastAsia="Nunito" w:hAnsi="Roboto" w:cs="Cambria"/>
          <w:i/>
          <w:iCs/>
        </w:rPr>
        <w:t>ē</w:t>
      </w:r>
      <w:r w:rsidRPr="00E915B3">
        <w:rPr>
          <w:rFonts w:ascii="Roboto" w:eastAsia="Nunito" w:hAnsi="Roboto" w:cs="Nunito"/>
          <w:i/>
          <w:iCs/>
        </w:rPr>
        <w:t>mumu pie</w:t>
      </w:r>
      <w:r w:rsidRPr="00E915B3">
        <w:rPr>
          <w:rFonts w:ascii="Roboto" w:eastAsia="Nunito" w:hAnsi="Roboto" w:cs="Cambria"/>
          <w:i/>
          <w:iCs/>
        </w:rPr>
        <w:t>ņ</w:t>
      </w:r>
      <w:r w:rsidRPr="00E915B3">
        <w:rPr>
          <w:rFonts w:ascii="Roboto" w:eastAsia="Nunito" w:hAnsi="Roboto" w:cs="Nunito"/>
          <w:i/>
          <w:iCs/>
        </w:rPr>
        <w:t>emšanas sist</w:t>
      </w:r>
      <w:r w:rsidRPr="00E915B3">
        <w:rPr>
          <w:rFonts w:ascii="Roboto" w:eastAsia="Nunito" w:hAnsi="Roboto" w:cs="Cambria"/>
          <w:i/>
          <w:iCs/>
        </w:rPr>
        <w:t>ē</w:t>
      </w:r>
      <w:r w:rsidRPr="00E915B3">
        <w:rPr>
          <w:rFonts w:ascii="Roboto" w:eastAsia="Nunito" w:hAnsi="Roboto" w:cs="Nunito"/>
          <w:i/>
          <w:iCs/>
        </w:rPr>
        <w:t>mas, nav piem</w:t>
      </w:r>
      <w:r w:rsidRPr="00E915B3">
        <w:rPr>
          <w:rFonts w:ascii="Roboto" w:eastAsia="Nunito" w:hAnsi="Roboto" w:cs="Cambria"/>
          <w:i/>
          <w:iCs/>
        </w:rPr>
        <w:t>ē</w:t>
      </w:r>
      <w:r w:rsidRPr="00E915B3">
        <w:rPr>
          <w:rFonts w:ascii="Roboto" w:eastAsia="Nunito" w:hAnsi="Roboto" w:cs="Nunito"/>
          <w:i/>
          <w:iCs/>
        </w:rPr>
        <w:t>rojami, ja persona, kas veic platformas darbu, ir sniegusi digit</w:t>
      </w:r>
      <w:r w:rsidRPr="00E915B3">
        <w:rPr>
          <w:rFonts w:ascii="Roboto" w:eastAsia="Nunito" w:hAnsi="Roboto" w:cs="Cambria"/>
          <w:i/>
          <w:iCs/>
        </w:rPr>
        <w:t>ā</w:t>
      </w:r>
      <w:r w:rsidRPr="00E915B3">
        <w:rPr>
          <w:rFonts w:ascii="Roboto" w:eastAsia="Nunito" w:hAnsi="Roboto" w:cs="Nunito"/>
          <w:i/>
          <w:iCs/>
        </w:rPr>
        <w:t>l</w:t>
      </w:r>
      <w:r w:rsidRPr="00E915B3">
        <w:rPr>
          <w:rFonts w:ascii="Roboto" w:eastAsia="Nunito" w:hAnsi="Roboto" w:cs="Cambria"/>
          <w:i/>
          <w:iCs/>
        </w:rPr>
        <w:t>ā</w:t>
      </w:r>
      <w:r w:rsidRPr="00E915B3">
        <w:rPr>
          <w:rFonts w:ascii="Roboto" w:eastAsia="Nunito" w:hAnsi="Roboto" w:cs="Nunito"/>
          <w:i/>
          <w:iCs/>
        </w:rPr>
        <w:t xml:space="preserve"> darba platformai (vai starpniekam) nep</w:t>
      </w:r>
      <w:r w:rsidRPr="00E915B3">
        <w:rPr>
          <w:rFonts w:ascii="Roboto" w:eastAsia="Nunito" w:hAnsi="Roboto" w:cs="Cambria"/>
          <w:i/>
          <w:iCs/>
        </w:rPr>
        <w:t>ā</w:t>
      </w:r>
      <w:r w:rsidRPr="00E915B3">
        <w:rPr>
          <w:rFonts w:ascii="Roboto" w:eastAsia="Nunito" w:hAnsi="Roboto" w:cs="Nunito"/>
          <w:i/>
          <w:iCs/>
        </w:rPr>
        <w:t>rprotamu piekrišanu šaj</w:t>
      </w:r>
      <w:r w:rsidRPr="00E915B3">
        <w:rPr>
          <w:rFonts w:ascii="Roboto" w:eastAsia="Nunito" w:hAnsi="Roboto" w:cs="Cambria"/>
          <w:i/>
          <w:iCs/>
        </w:rPr>
        <w:t>ā</w:t>
      </w:r>
      <w:r w:rsidRPr="00E915B3">
        <w:rPr>
          <w:rFonts w:ascii="Roboto" w:eastAsia="Nunito" w:hAnsi="Roboto" w:cs="Nunito"/>
          <w:i/>
          <w:iCs/>
        </w:rPr>
        <w:t xml:space="preserve"> pant</w:t>
      </w:r>
      <w:r w:rsidRPr="00E915B3">
        <w:rPr>
          <w:rFonts w:ascii="Roboto" w:eastAsia="Nunito" w:hAnsi="Roboto" w:cs="Cambria"/>
          <w:i/>
          <w:iCs/>
        </w:rPr>
        <w:t>ā</w:t>
      </w:r>
      <w:r w:rsidRPr="00E915B3">
        <w:rPr>
          <w:rFonts w:ascii="Roboto" w:eastAsia="Nunito" w:hAnsi="Roboto" w:cs="Nunito"/>
          <w:i/>
          <w:iCs/>
        </w:rPr>
        <w:t xml:space="preserve"> min</w:t>
      </w:r>
      <w:r w:rsidRPr="00E915B3">
        <w:rPr>
          <w:rFonts w:ascii="Roboto" w:eastAsia="Nunito" w:hAnsi="Roboto" w:cs="Cambria"/>
          <w:i/>
          <w:iCs/>
        </w:rPr>
        <w:t>ē</w:t>
      </w:r>
      <w:r w:rsidRPr="00E915B3">
        <w:rPr>
          <w:rFonts w:ascii="Roboto" w:eastAsia="Nunito" w:hAnsi="Roboto" w:cs="Nunito"/>
          <w:i/>
          <w:iCs/>
        </w:rPr>
        <w:t>to darb</w:t>
      </w:r>
      <w:r w:rsidRPr="00E915B3">
        <w:rPr>
          <w:rFonts w:ascii="Roboto" w:eastAsia="Nunito" w:hAnsi="Roboto" w:cs="Cambria"/>
          <w:i/>
          <w:iCs/>
        </w:rPr>
        <w:t>ī</w:t>
      </w:r>
      <w:r w:rsidRPr="00E915B3">
        <w:rPr>
          <w:rFonts w:ascii="Roboto" w:eastAsia="Nunito" w:hAnsi="Roboto" w:cs="Nunito"/>
          <w:i/>
          <w:iCs/>
        </w:rPr>
        <w:t>bu veikšanai.</w:t>
      </w:r>
      <w:r>
        <w:rPr>
          <w:rFonts w:ascii="Roboto" w:eastAsia="Nunito" w:hAnsi="Roboto" w:cs="Nunito"/>
          <w:i/>
          <w:iCs/>
        </w:rPr>
        <w:t>”</w:t>
      </w:r>
    </w:p>
    <w:p w14:paraId="2AA18AF1" w14:textId="240EA376" w:rsidR="0043006D" w:rsidRDefault="0043006D" w:rsidP="0073767C">
      <w:pPr>
        <w:spacing w:after="120" w:line="276" w:lineRule="auto"/>
        <w:ind w:firstLine="680"/>
        <w:jc w:val="both"/>
        <w:rPr>
          <w:rFonts w:ascii="Roboto" w:eastAsia="Nunito" w:hAnsi="Roboto" w:cs="Nunito"/>
          <w:i/>
          <w:iCs/>
        </w:rPr>
      </w:pPr>
      <w:r>
        <w:rPr>
          <w:rFonts w:ascii="Roboto" w:eastAsia="Nunito" w:hAnsi="Roboto" w:cs="Nunito"/>
          <w:i/>
          <w:iCs/>
        </w:rPr>
        <w:lastRenderedPageBreak/>
        <w:t>Aicinām izteikt 7. panta otro daļu šādā redakcijā:</w:t>
      </w:r>
    </w:p>
    <w:p w14:paraId="341CC447" w14:textId="3140C2A0" w:rsidR="0043006D" w:rsidRPr="00E915B3" w:rsidRDefault="0043006D" w:rsidP="00BA69EA">
      <w:pPr>
        <w:spacing w:after="120" w:line="276" w:lineRule="auto"/>
        <w:jc w:val="both"/>
        <w:rPr>
          <w:rFonts w:ascii="Roboto" w:hAnsi="Roboto" w:cstheme="minorHAnsi"/>
          <w:color w:val="000000" w:themeColor="text1"/>
          <w:sz w:val="24"/>
          <w:szCs w:val="24"/>
        </w:rPr>
      </w:pPr>
      <w:r>
        <w:rPr>
          <w:rFonts w:ascii="Roboto" w:eastAsia="Nunito" w:hAnsi="Roboto" w:cs="Nunito"/>
          <w:i/>
          <w:iCs/>
        </w:rPr>
        <w:t xml:space="preserve">“(2) </w:t>
      </w:r>
      <w:r w:rsidRPr="0043006D">
        <w:rPr>
          <w:rFonts w:ascii="Roboto" w:eastAsia="Nunito" w:hAnsi="Roboto" w:cs="Nunito"/>
          <w:i/>
          <w:iCs/>
        </w:rPr>
        <w:t>Digitālā darba platforma (vai starpnieks), kas ir uzskatāma par datu pārzini Vispārīgās datu aizsardzības regulas 4. panta 7. punkta izpratnē, veicot personas datu apstrādes novērtējumu par ietekmi uz datu aizsardzību saistībā ar automatizēto uzraudzības sistēmu vai automatizēto lēmumu pieņemšanas sistēmu attiecībā uz personu, kas veic platformas darbu, tostarp attiecībā uz šā likuma 6. pantā noteiktajiem personas datu apstrādes aizliegumiem, kur nepieciešams, iegūst personu, kas veic platformas darbu, un to pārstāvju viedokli.</w:t>
      </w:r>
      <w:r>
        <w:rPr>
          <w:rFonts w:ascii="Roboto" w:eastAsia="Nunito" w:hAnsi="Roboto" w:cs="Nunito"/>
          <w:i/>
          <w:iCs/>
        </w:rPr>
        <w:t>”</w:t>
      </w:r>
    </w:p>
    <w:p w14:paraId="63723F4A" w14:textId="2FFA7A83" w:rsidR="00AC6358" w:rsidRPr="00C21521" w:rsidRDefault="0072629D" w:rsidP="0073767C">
      <w:pPr>
        <w:spacing w:after="120" w:line="276" w:lineRule="auto"/>
        <w:ind w:firstLine="680"/>
        <w:jc w:val="both"/>
        <w:rPr>
          <w:rFonts w:ascii="Roboto" w:hAnsi="Roboto" w:cstheme="minorHAnsi"/>
          <w:b/>
          <w:bCs/>
          <w:color w:val="000000" w:themeColor="text1"/>
        </w:rPr>
      </w:pPr>
      <w:r w:rsidRPr="00C21521">
        <w:rPr>
          <w:rFonts w:ascii="Roboto" w:hAnsi="Roboto" w:cstheme="minorHAnsi"/>
          <w:b/>
          <w:bCs/>
          <w:color w:val="000000" w:themeColor="text1"/>
        </w:rPr>
        <w:t>[</w:t>
      </w:r>
      <w:r w:rsidR="00C21521" w:rsidRPr="00C21521">
        <w:rPr>
          <w:rFonts w:ascii="Roboto" w:hAnsi="Roboto" w:cstheme="minorHAnsi"/>
          <w:b/>
          <w:bCs/>
          <w:color w:val="000000" w:themeColor="text1"/>
        </w:rPr>
        <w:t>4.] Par automatizēto sistēmu darbību (</w:t>
      </w:r>
      <w:r w:rsidR="00FC0ACC">
        <w:rPr>
          <w:rFonts w:ascii="Roboto" w:hAnsi="Roboto" w:cstheme="minorHAnsi"/>
          <w:b/>
          <w:bCs/>
          <w:color w:val="000000" w:themeColor="text1"/>
        </w:rPr>
        <w:t>8.-</w:t>
      </w:r>
      <w:r w:rsidR="00C21521" w:rsidRPr="00C21521">
        <w:rPr>
          <w:rFonts w:ascii="Roboto" w:hAnsi="Roboto" w:cstheme="minorHAnsi"/>
          <w:b/>
          <w:bCs/>
          <w:color w:val="000000" w:themeColor="text1"/>
        </w:rPr>
        <w:t>10. pants)</w:t>
      </w:r>
    </w:p>
    <w:p w14:paraId="52632AAC" w14:textId="5A830091" w:rsidR="007C3775" w:rsidRPr="007C3775" w:rsidRDefault="007C3775" w:rsidP="007C3775">
      <w:pPr>
        <w:spacing w:after="120" w:line="276" w:lineRule="auto"/>
        <w:ind w:firstLine="680"/>
        <w:jc w:val="both"/>
        <w:rPr>
          <w:rFonts w:ascii="Roboto" w:hAnsi="Roboto" w:cstheme="minorHAnsi"/>
          <w:color w:val="000000" w:themeColor="text1"/>
        </w:rPr>
      </w:pPr>
      <w:r w:rsidRPr="007C3775">
        <w:rPr>
          <w:rFonts w:ascii="Roboto" w:hAnsi="Roboto" w:cstheme="minorHAnsi"/>
          <w:color w:val="000000" w:themeColor="text1"/>
        </w:rPr>
        <w:t>LTRK uzsver, ka regulējumam attiecībā uz automatizēto uzraudzības un lēmumu pieņemšanas sistēmu pārredzamību un pārraudzību jābūt samērīgam un praktiski īstenojamam, ņemot vērā platformu ekonomikas darbības specifiku. Platformu darbība lielā mērā balstās uz automatizētiem procesiem, kas nodrošina efektīvu pakalpojumu organizēšanu, drošības risku pārvaldību un spēju operatīvi reaģēt uz prettiesiskām darbībām vai citiem būtiskiem apdraudējumiem.</w:t>
      </w:r>
    </w:p>
    <w:p w14:paraId="71E18340" w14:textId="484AFF82" w:rsidR="007C3775" w:rsidRPr="007C3775" w:rsidRDefault="007C3775" w:rsidP="007C3775">
      <w:pPr>
        <w:spacing w:after="120" w:line="276" w:lineRule="auto"/>
        <w:ind w:firstLine="680"/>
        <w:jc w:val="both"/>
        <w:rPr>
          <w:rFonts w:ascii="Roboto" w:hAnsi="Roboto" w:cstheme="minorHAnsi"/>
          <w:color w:val="000000" w:themeColor="text1"/>
        </w:rPr>
      </w:pPr>
      <w:r w:rsidRPr="007C3775">
        <w:rPr>
          <w:rFonts w:ascii="Roboto" w:hAnsi="Roboto" w:cstheme="minorHAnsi"/>
          <w:color w:val="000000" w:themeColor="text1"/>
        </w:rPr>
        <w:t>LTRK ieskatā informācijas sniegšanas pienākumiem būtu jāattiecas uz sistēmu darbības principiem un lēmumu kategorijām, nevis katra individuāla lēmuma detalizētu aprakstu vai manuālu pārskatīšanu, jo pretējā gadījumā tiktu radīts nesamērīgs administratīvais slogs uzņēmumiem, īpaši maziem un vidējiem uzņēmumiem.</w:t>
      </w:r>
    </w:p>
    <w:p w14:paraId="73687B8F" w14:textId="73751E44" w:rsidR="00AC6358" w:rsidRDefault="007C3775" w:rsidP="007C3775">
      <w:pPr>
        <w:spacing w:after="120" w:line="276" w:lineRule="auto"/>
        <w:ind w:firstLine="680"/>
        <w:jc w:val="both"/>
        <w:rPr>
          <w:rFonts w:ascii="Roboto" w:hAnsi="Roboto" w:cstheme="minorHAnsi"/>
          <w:color w:val="000000" w:themeColor="text1"/>
        </w:rPr>
      </w:pPr>
      <w:r w:rsidRPr="007C3775">
        <w:rPr>
          <w:rFonts w:ascii="Roboto" w:hAnsi="Roboto" w:cstheme="minorHAnsi"/>
          <w:color w:val="000000" w:themeColor="text1"/>
        </w:rPr>
        <w:t>Vienlaikus būtiski nodrošināt komercnoslēpumu, drošības protokolu un krāpšanas novēršanas mehānismu aizsardzību, kā arī saglabāt platformām iespēju operatīvi izmantot automatizētus risinājumus drošības incidentu, prettiesisku darbību un citu būtisku risku novēršanai. Regulējumam vienlaikus jānodrošina personām iespēja saņemt skaidrojumu par būtiskiem automatizētiem lēmumiem, paredzot aizsardzības mehānismus pret acīmredzami nepamatotiem vai pārmērīgi biežiem pieprasījumiem.</w:t>
      </w:r>
    </w:p>
    <w:p w14:paraId="271838C0" w14:textId="08140C13" w:rsidR="007C3775" w:rsidRPr="00B313BA" w:rsidRDefault="005679E5" w:rsidP="007C3775">
      <w:pPr>
        <w:spacing w:after="120" w:line="276" w:lineRule="auto"/>
        <w:ind w:firstLine="680"/>
        <w:jc w:val="both"/>
        <w:rPr>
          <w:rFonts w:ascii="Roboto" w:hAnsi="Roboto" w:cstheme="minorHAnsi"/>
          <w:i/>
          <w:iCs/>
          <w:color w:val="000000" w:themeColor="text1"/>
        </w:rPr>
      </w:pPr>
      <w:r w:rsidRPr="00B313BA">
        <w:rPr>
          <w:rFonts w:ascii="Roboto" w:hAnsi="Roboto" w:cstheme="minorHAnsi"/>
          <w:i/>
          <w:iCs/>
          <w:color w:val="000000" w:themeColor="text1"/>
        </w:rPr>
        <w:t xml:space="preserve">LTRK aicina </w:t>
      </w:r>
      <w:r w:rsidR="001D5710" w:rsidRPr="00B313BA">
        <w:rPr>
          <w:rFonts w:ascii="Roboto" w:hAnsi="Roboto" w:cstheme="minorHAnsi"/>
          <w:i/>
          <w:iCs/>
          <w:color w:val="000000" w:themeColor="text1"/>
        </w:rPr>
        <w:t>izteikt 8. panta pirmo daļu šādā redakcijā:</w:t>
      </w:r>
    </w:p>
    <w:p w14:paraId="55A733FB" w14:textId="79A12592" w:rsidR="001D5710" w:rsidRPr="00B313BA" w:rsidRDefault="001D5710" w:rsidP="007F3503">
      <w:pPr>
        <w:spacing w:after="120" w:line="276" w:lineRule="auto"/>
        <w:ind w:firstLine="680"/>
        <w:jc w:val="both"/>
        <w:rPr>
          <w:rFonts w:ascii="Roboto" w:hAnsi="Roboto" w:cstheme="minorHAnsi"/>
          <w:i/>
          <w:iCs/>
          <w:color w:val="000000" w:themeColor="text1"/>
        </w:rPr>
      </w:pPr>
      <w:r w:rsidRPr="00B313BA">
        <w:rPr>
          <w:rFonts w:ascii="Roboto" w:hAnsi="Roboto" w:cstheme="minorHAnsi"/>
          <w:i/>
          <w:iCs/>
          <w:color w:val="000000" w:themeColor="text1"/>
        </w:rPr>
        <w:t xml:space="preserve">“(1) </w:t>
      </w:r>
      <w:r w:rsidRPr="00B313BA">
        <w:rPr>
          <w:rFonts w:ascii="Roboto" w:eastAsia="Nunito" w:hAnsi="Roboto" w:cs="Nunito"/>
          <w:i/>
          <w:iCs/>
        </w:rPr>
        <w:t xml:space="preserve">Digitālā darba platforma (vai starpnieks) sniedz personām, kas veic platformas darbu, kā arī platformas darbinieku pārstāvjiem informāciju par automatizēto uzraudzības sistēmu vai automatizēto lēmumu pieņemšanas sistēmu izmantošanu un </w:t>
      </w:r>
      <w:r w:rsidRPr="00B313BA">
        <w:rPr>
          <w:rFonts w:ascii="Roboto" w:eastAsia="Nunito" w:hAnsi="Roboto" w:cs="Nunito"/>
          <w:b/>
          <w:bCs/>
          <w:i/>
          <w:iCs/>
        </w:rPr>
        <w:t>par jebkādām automatizēto sistēmu pieņemtu vai atbalstītu lēmumu kategorijām</w:t>
      </w:r>
      <w:r w:rsidRPr="00B313BA">
        <w:rPr>
          <w:rFonts w:ascii="Roboto" w:eastAsia="Nunito" w:hAnsi="Roboto" w:cs="Nunito"/>
          <w:i/>
          <w:iCs/>
        </w:rPr>
        <w:t>, kas jebkādā veidā ietekmē personas, kas veic platformas darbu.</w:t>
      </w:r>
      <w:r w:rsidRPr="00B313BA">
        <w:rPr>
          <w:rFonts w:ascii="Roboto" w:hAnsi="Roboto" w:cstheme="minorHAnsi"/>
          <w:i/>
          <w:iCs/>
          <w:color w:val="000000" w:themeColor="text1"/>
        </w:rPr>
        <w:t>”</w:t>
      </w:r>
    </w:p>
    <w:p w14:paraId="60B11083" w14:textId="7F3A26D5" w:rsidR="001D5710" w:rsidRDefault="001D5710"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 xml:space="preserve">LTRK aicina izteikt 8. panta </w:t>
      </w:r>
      <w:r w:rsidR="00B313BA">
        <w:rPr>
          <w:rFonts w:ascii="Roboto" w:hAnsi="Roboto" w:cstheme="minorHAnsi"/>
          <w:i/>
          <w:iCs/>
          <w:color w:val="000000" w:themeColor="text1"/>
        </w:rPr>
        <w:t>otrās daļas 2. punktu sekojošā redakcijā:</w:t>
      </w:r>
    </w:p>
    <w:p w14:paraId="4F437AF3" w14:textId="2A82F416" w:rsidR="00B313BA" w:rsidRDefault="00B313BA"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 xml:space="preserve">“2) </w:t>
      </w:r>
      <w:r w:rsidRPr="00B313BA">
        <w:rPr>
          <w:rFonts w:ascii="Roboto" w:hAnsi="Roboto" w:cstheme="minorHAnsi"/>
          <w:i/>
          <w:iCs/>
          <w:color w:val="000000" w:themeColor="text1"/>
        </w:rPr>
        <w:t>to datu kategorijas un darbības, kuras šādas sistēmas uzrauga, kontrolē vai izvērtē</w:t>
      </w:r>
      <w:r>
        <w:rPr>
          <w:rFonts w:ascii="Roboto" w:hAnsi="Roboto" w:cstheme="minorHAnsi"/>
          <w:i/>
          <w:iCs/>
          <w:color w:val="000000" w:themeColor="text1"/>
        </w:rPr>
        <w:t>.”</w:t>
      </w:r>
    </w:p>
    <w:p w14:paraId="6F0DD29A" w14:textId="1E6643A0" w:rsidR="00B313BA" w:rsidRDefault="00B313BA"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LTRK aicina izteikt 8. panta ceturto daļu šādā redakcijā:</w:t>
      </w:r>
    </w:p>
    <w:p w14:paraId="4869E5A1" w14:textId="21C41C57" w:rsidR="00B313BA" w:rsidRDefault="00C47747"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 xml:space="preserve">“(4) </w:t>
      </w:r>
      <w:r w:rsidRPr="00C47747">
        <w:rPr>
          <w:rFonts w:ascii="Roboto" w:hAnsi="Roboto" w:cstheme="minorHAnsi"/>
          <w:i/>
          <w:iCs/>
          <w:color w:val="000000" w:themeColor="text1"/>
        </w:rPr>
        <w:t xml:space="preserve">Digitālā darba platforma (vai starpnieks) sniedz šā panta pirmajā, otrajā un trešajā daļā minēto informāciju personai, kas veic platformas darbu, koncentrētā apjomā attiecībā uz tām sistēmām un funkcionalitātēm, kas tieši ietekmē šo personu, tostarp attiecīgā gadījumā tās darba apstākļus. Šāda informācija sniedzama ne vēlāk kā pirmajā dienā, kad persona uzsāk platformas darbu. Ja tiek ieviestas izmaiņas, kas ietekmē darba apstākļus, darba organizāciju vai darba izpildes uzraudzību, informācija sniedzama pirms attiecīgo izmaiņu ieviešanas. </w:t>
      </w:r>
      <w:r w:rsidRPr="00C47747">
        <w:rPr>
          <w:rFonts w:ascii="Roboto" w:hAnsi="Roboto" w:cstheme="minorHAnsi"/>
          <w:i/>
          <w:iCs/>
          <w:color w:val="000000" w:themeColor="text1"/>
        </w:rPr>
        <w:lastRenderedPageBreak/>
        <w:t>Informācija personai, kas veic platformas darbu, sniedzama arī jebkurā citā laikā pēc tās pieprasījuma, tostarp sniedzot visaptverošu un detalizētu informāciju par visām attiecīgajām sistēmām un to funkcionalitātēm</w:t>
      </w:r>
      <w:r>
        <w:rPr>
          <w:rFonts w:ascii="Roboto" w:hAnsi="Roboto" w:cstheme="minorHAnsi"/>
          <w:i/>
          <w:iCs/>
          <w:color w:val="000000" w:themeColor="text1"/>
        </w:rPr>
        <w:t>.”</w:t>
      </w:r>
    </w:p>
    <w:p w14:paraId="758DB741" w14:textId="1E57FB0E" w:rsidR="00C47747" w:rsidRDefault="00C47747"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LTRK aicina papildināt 8. pantu ar vienpadsmito daļu sekojošā redakcijā:</w:t>
      </w:r>
    </w:p>
    <w:p w14:paraId="31862E72" w14:textId="49C75998" w:rsidR="00C47747" w:rsidRDefault="00C47747"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 xml:space="preserve">“(11) </w:t>
      </w:r>
      <w:r w:rsidRPr="00C47747">
        <w:rPr>
          <w:rFonts w:ascii="Roboto" w:hAnsi="Roboto" w:cstheme="minorHAnsi"/>
          <w:i/>
          <w:iCs/>
          <w:color w:val="000000" w:themeColor="text1"/>
        </w:rPr>
        <w:t>Digitālā darba platformai (vai starpniekam) nav pienākuma sniegt šajā 8. pantā minēto informāciju tādā apjomā, kādā tās izpaušana atklātu komercnoslēpumus vai citu komerciāli konfidenciālu informāciju vai apdraudētu krāpšanas novēršanas pasākumus, drošības protokolus vai tirgus vietas integritāti un drošību. Šo izņēmumu nepiemēro tādā veidā, kas atņemtu personām, kuras veic platformas darbu, šajā pantā paredzēto tiesību būtību.</w:t>
      </w:r>
      <w:r>
        <w:rPr>
          <w:rFonts w:ascii="Roboto" w:hAnsi="Roboto" w:cstheme="minorHAnsi"/>
          <w:i/>
          <w:iCs/>
          <w:color w:val="000000" w:themeColor="text1"/>
        </w:rPr>
        <w:t>”</w:t>
      </w:r>
    </w:p>
    <w:p w14:paraId="697A072E" w14:textId="278297E2" w:rsidR="00C47747" w:rsidRDefault="00612F43" w:rsidP="007F3503">
      <w:pPr>
        <w:spacing w:after="120" w:line="276" w:lineRule="auto"/>
        <w:ind w:firstLine="680"/>
        <w:jc w:val="both"/>
        <w:rPr>
          <w:rFonts w:ascii="Roboto" w:hAnsi="Roboto" w:cstheme="minorHAnsi"/>
          <w:i/>
          <w:iCs/>
          <w:color w:val="000000" w:themeColor="text1"/>
        </w:rPr>
      </w:pPr>
      <w:r>
        <w:rPr>
          <w:rFonts w:ascii="Roboto" w:hAnsi="Roboto" w:cstheme="minorHAnsi"/>
          <w:i/>
          <w:iCs/>
          <w:color w:val="000000" w:themeColor="text1"/>
        </w:rPr>
        <w:t>LTRK aicina izteikt 11. panta pirmo un otro daļu sekojošā redakcijā:</w:t>
      </w:r>
    </w:p>
    <w:p w14:paraId="10FEA50E" w14:textId="748446A6" w:rsidR="003C62D3" w:rsidRPr="007F3503" w:rsidRDefault="003C62D3" w:rsidP="007F3503">
      <w:pPr>
        <w:pStyle w:val="ListParagraph"/>
        <w:numPr>
          <w:ilvl w:val="0"/>
          <w:numId w:val="4"/>
        </w:numPr>
        <w:spacing w:before="0" w:after="120" w:line="276" w:lineRule="auto"/>
        <w:ind w:left="0" w:firstLine="720"/>
        <w:jc w:val="both"/>
        <w:rPr>
          <w:rFonts w:ascii="Roboto" w:eastAsia="Nunito" w:hAnsi="Roboto" w:cs="Nunito"/>
          <w:i/>
          <w:iCs/>
        </w:rPr>
      </w:pPr>
      <w:bookmarkStart w:id="0" w:name="_Hlk231772553"/>
      <w:r w:rsidRPr="003C62D3">
        <w:rPr>
          <w:rFonts w:ascii="Roboto" w:eastAsia="Nunito" w:hAnsi="Roboto" w:cs="Nunito"/>
          <w:i/>
          <w:iCs/>
        </w:rPr>
        <w:t xml:space="preserve">Digitālā darba platforma (vai starpnieks) uzrauga un, iesaistot platformas darbinieku pārstāvjus, regulāri, bet ne retāk kā reizi divos gados, izvērtē, kā </w:t>
      </w:r>
      <w:r w:rsidRPr="003C62D3">
        <w:rPr>
          <w:rFonts w:ascii="Roboto" w:eastAsia="Nunito" w:hAnsi="Roboto" w:cs="Nunito"/>
          <w:i/>
          <w:iCs/>
          <w:strike/>
        </w:rPr>
        <w:t>automatizēto uzraudzības sistēmu un automatizēto lēmumu pieņemšanas sistēmu pieņemti vai atbalstīti individuāli lēmumi</w:t>
      </w:r>
      <w:r w:rsidRPr="003C62D3">
        <w:rPr>
          <w:rFonts w:ascii="Roboto" w:eastAsia="Nunito" w:hAnsi="Roboto" w:cs="Nunito"/>
          <w:i/>
          <w:iCs/>
        </w:rPr>
        <w:t xml:space="preserve"> automatizētās uzraudzības sistēmas un automatizēto lēmumu pieņemšanas sistēmas ietekmē personas, kas veic platformas darbu, tostarp vai un kā šādi lēmumi ietekmē šo personu darba apstākļus un vienlīdzīgu attieksmi darbā.</w:t>
      </w:r>
    </w:p>
    <w:p w14:paraId="71BD86CF" w14:textId="2F4742BE" w:rsidR="003C62D3" w:rsidRPr="007F3503" w:rsidRDefault="003C62D3" w:rsidP="007F3503">
      <w:pPr>
        <w:spacing w:after="120" w:line="276" w:lineRule="auto"/>
        <w:ind w:firstLine="720"/>
        <w:jc w:val="both"/>
        <w:rPr>
          <w:rFonts w:ascii="Roboto" w:eastAsia="Nunito" w:hAnsi="Roboto" w:cs="Nunito"/>
          <w:i/>
          <w:iCs/>
        </w:rPr>
      </w:pPr>
      <w:r w:rsidRPr="003C62D3">
        <w:rPr>
          <w:rFonts w:ascii="Roboto" w:eastAsia="Nunito" w:hAnsi="Roboto" w:cs="Nunito"/>
          <w:i/>
          <w:iCs/>
        </w:rPr>
        <w:t>(2</w:t>
      </w:r>
      <w:r>
        <w:rPr>
          <w:rFonts w:ascii="Roboto" w:eastAsia="Nunito" w:hAnsi="Roboto" w:cs="Nunito"/>
          <w:i/>
          <w:iCs/>
        </w:rPr>
        <w:t xml:space="preserve">) </w:t>
      </w:r>
      <w:r w:rsidRPr="003C62D3">
        <w:rPr>
          <w:rFonts w:ascii="Roboto" w:eastAsia="Nunito" w:hAnsi="Roboto" w:cs="Nunito"/>
          <w:i/>
          <w:iCs/>
        </w:rPr>
        <w:t xml:space="preserve">Digitālā darba platforma (vai starpnieks) nodrošina pietiekamus cilvēkresursus, lai efektīvi uzraudzītu un izvērtētu automatizēto uzraudzības sistēmu vai automatizēto lēmumu pieņemšanas </w:t>
      </w:r>
      <w:r w:rsidRPr="003C62D3">
        <w:rPr>
          <w:rFonts w:ascii="Roboto" w:eastAsia="Nunito" w:hAnsi="Roboto" w:cs="Nunito"/>
          <w:i/>
          <w:iCs/>
          <w:strike/>
        </w:rPr>
        <w:t xml:space="preserve">sistēmu pieņemtu vai atbalstītu individuālu lēmumu </w:t>
      </w:r>
      <w:r w:rsidRPr="003C62D3">
        <w:rPr>
          <w:rFonts w:ascii="Roboto" w:eastAsia="Nunito" w:hAnsi="Roboto" w:cs="Nunito"/>
          <w:i/>
          <w:iCs/>
        </w:rPr>
        <w:t>ietekmi. Uzraudzības un izvērtēšanas pasākumus digitālajā platformā veic persona, kurai ir atbilstošas zināšanas, prasmes un pilnvaras veikt nepieciešamos pasākumus, tostarp noraidīt automatizētus lēmumus. Personām, kurām uzticēta šo funkciju veikšana, nedrīkst radīt nelabvēlīgas sekas vai citādi ierobežot to tiesības.”</w:t>
      </w:r>
    </w:p>
    <w:p w14:paraId="15E2F7EB" w14:textId="619E536A" w:rsidR="003C62D3" w:rsidRDefault="003C62D3" w:rsidP="007F3503">
      <w:pPr>
        <w:spacing w:after="120" w:line="276" w:lineRule="auto"/>
        <w:ind w:firstLine="720"/>
        <w:rPr>
          <w:rFonts w:ascii="Roboto" w:hAnsi="Roboto"/>
        </w:rPr>
      </w:pPr>
      <w:r>
        <w:rPr>
          <w:rFonts w:ascii="Roboto" w:hAnsi="Roboto"/>
        </w:rPr>
        <w:t xml:space="preserve">LTRK aicina izteikt </w:t>
      </w:r>
      <w:r w:rsidR="007F3503">
        <w:rPr>
          <w:rFonts w:ascii="Roboto" w:hAnsi="Roboto"/>
        </w:rPr>
        <w:t>9. panta piekto daļu sekojošā redakcijā:</w:t>
      </w:r>
    </w:p>
    <w:p w14:paraId="31CB93AE" w14:textId="3505F0B2" w:rsidR="007F3503" w:rsidRDefault="007F3503" w:rsidP="007F3503">
      <w:pPr>
        <w:spacing w:after="120" w:line="276" w:lineRule="auto"/>
        <w:ind w:firstLine="720"/>
        <w:jc w:val="both"/>
        <w:rPr>
          <w:rFonts w:ascii="Roboto" w:hAnsi="Roboto"/>
          <w:b/>
          <w:bCs/>
        </w:rPr>
      </w:pPr>
      <w:r>
        <w:rPr>
          <w:rFonts w:ascii="Roboto" w:hAnsi="Roboto"/>
        </w:rPr>
        <w:t xml:space="preserve">(5) </w:t>
      </w:r>
      <w:r w:rsidRPr="007F3503">
        <w:rPr>
          <w:rFonts w:ascii="Roboto" w:hAnsi="Roboto"/>
        </w:rPr>
        <w:t xml:space="preserve">Digitālā darba platforma (vai starpnieks) nodrošina, ka jebkuru lēmumu ierobežot, apturēt vai izbeigt personas, kas veic platformas darbu, līgumattiecības vai kontu, kā arī jebkuru citu lēmumu ar līdzvērtīgu nelabvēlīgu ietekmi, pieņem cilvēks. </w:t>
      </w:r>
      <w:r w:rsidRPr="007F3503">
        <w:rPr>
          <w:rFonts w:ascii="Roboto" w:hAnsi="Roboto"/>
          <w:b/>
          <w:bCs/>
        </w:rPr>
        <w:t>Izņēmuma gadījumos digitālās darba platformas ir tiesīgas pieņemt automatizētus lēmumus ierobežot, apturēt vai izbeigt personas, kas veic platformas darbu, līgumattiecības vai kontu, ja tūlītēja rīcība ir objektīvi nepieciešama: (i) noziedzīgu nodarījumu vai citu prettiesisku darbību novēršanai vai izmeklēšanai; (ii) komercnoslēpumu vai citas konfidenciālas informācijas aizsardzībai; vai (iii) sabiedriskās drošības, veselības vai platformas drošības un integritātes aizsardzībai. Šādos gadījumos digitālā darba platforma nodrošina, ka cilvēks savlaicīgi pārskata lēmumu, nodrošinot personai, kas veic platformas darbu, tiesības apstrīdēt lēmumu un saņemt motivētu atbildi no platformas pilnvarota pārstāvja.</w:t>
      </w:r>
    </w:p>
    <w:p w14:paraId="377C4C3C" w14:textId="4E469D59" w:rsidR="007F3503" w:rsidRDefault="005C2434" w:rsidP="007F3503">
      <w:pPr>
        <w:spacing w:after="120" w:line="276" w:lineRule="auto"/>
        <w:ind w:firstLine="720"/>
        <w:jc w:val="both"/>
        <w:rPr>
          <w:rFonts w:ascii="Roboto" w:hAnsi="Roboto"/>
        </w:rPr>
      </w:pPr>
      <w:r>
        <w:rPr>
          <w:rFonts w:ascii="Roboto" w:hAnsi="Roboto"/>
        </w:rPr>
        <w:t>LTRK aicina 10. panta pirmo daļu izteikt sekojošā redakcijā:</w:t>
      </w:r>
    </w:p>
    <w:p w14:paraId="10D7A13F" w14:textId="136F9C93" w:rsidR="005C2434" w:rsidRDefault="005C2434" w:rsidP="007F3503">
      <w:pPr>
        <w:spacing w:after="120" w:line="276" w:lineRule="auto"/>
        <w:ind w:firstLine="720"/>
        <w:jc w:val="both"/>
        <w:rPr>
          <w:rFonts w:ascii="Roboto" w:hAnsi="Roboto"/>
        </w:rPr>
      </w:pPr>
      <w:r>
        <w:rPr>
          <w:rFonts w:ascii="Roboto" w:hAnsi="Roboto"/>
        </w:rPr>
        <w:t xml:space="preserve">“(1) </w:t>
      </w:r>
      <w:r w:rsidRPr="005C2434">
        <w:rPr>
          <w:rFonts w:ascii="Roboto" w:hAnsi="Roboto"/>
          <w:i/>
          <w:iCs/>
        </w:rPr>
        <w:t>Personai, kas veic platformas darbu, ir tiesības bez nepamatotas kavēšanās saņemt no digitālās darba platformas (vai starpnieka) mutisku vai rakstisku skaidrojumu par jebkuru automatizētas lēmumu pieņemšanas sistēmas pieņemtu vai atbalstītu lēmumu</w:t>
      </w:r>
      <w:r w:rsidRPr="005C2434">
        <w:rPr>
          <w:rFonts w:ascii="Roboto" w:hAnsi="Roboto"/>
          <w:b/>
          <w:bCs/>
          <w:i/>
          <w:iCs/>
        </w:rPr>
        <w:t>, kas būtiski ietekmē personu, kura veic platformas darbu</w:t>
      </w:r>
      <w:r w:rsidRPr="005C2434">
        <w:rPr>
          <w:rFonts w:ascii="Roboto" w:hAnsi="Roboto"/>
          <w:i/>
          <w:iCs/>
        </w:rPr>
        <w:t xml:space="preserve">. Skaidrojumu sniedz pārredzamā un saprotamā </w:t>
      </w:r>
      <w:r w:rsidRPr="005C2434">
        <w:rPr>
          <w:rFonts w:ascii="Roboto" w:hAnsi="Roboto"/>
          <w:i/>
          <w:iCs/>
        </w:rPr>
        <w:lastRenderedPageBreak/>
        <w:t xml:space="preserve">veidā, izmantojot skaidru un vienkāršu valodu. </w:t>
      </w:r>
      <w:r w:rsidRPr="005C2434">
        <w:rPr>
          <w:rFonts w:ascii="Roboto" w:hAnsi="Roboto"/>
          <w:b/>
          <w:bCs/>
          <w:i/>
          <w:iCs/>
        </w:rPr>
        <w:t>Digitālā darba platforma var atteikt acīmredzami nepamatotus, pārmērīgus vai atkārtotus pieprasījumus par būtībā līdzīgiem jautājumiem no vienas un tās pašas personas, kas veic platformas darbu.</w:t>
      </w:r>
      <w:r>
        <w:rPr>
          <w:rFonts w:ascii="Roboto" w:hAnsi="Roboto"/>
        </w:rPr>
        <w:t>”</w:t>
      </w:r>
    </w:p>
    <w:p w14:paraId="71A30512" w14:textId="488E307A" w:rsidR="005C2434" w:rsidRDefault="005C2434" w:rsidP="007F3503">
      <w:pPr>
        <w:spacing w:after="120" w:line="276" w:lineRule="auto"/>
        <w:ind w:firstLine="720"/>
        <w:jc w:val="both"/>
        <w:rPr>
          <w:rFonts w:ascii="Roboto" w:hAnsi="Roboto"/>
        </w:rPr>
      </w:pPr>
      <w:r>
        <w:rPr>
          <w:rFonts w:ascii="Roboto" w:hAnsi="Roboto"/>
        </w:rPr>
        <w:t>LTRK aicina izteikt 10. panta trešo daļu sekojošā redakcijā:</w:t>
      </w:r>
    </w:p>
    <w:p w14:paraId="5750CBBE" w14:textId="6989765E" w:rsidR="005C2434" w:rsidRDefault="005C2434" w:rsidP="007F3503">
      <w:pPr>
        <w:spacing w:after="120" w:line="276" w:lineRule="auto"/>
        <w:ind w:firstLine="720"/>
        <w:jc w:val="both"/>
        <w:rPr>
          <w:rFonts w:ascii="Roboto" w:hAnsi="Roboto"/>
        </w:rPr>
      </w:pPr>
      <w:r>
        <w:rPr>
          <w:rFonts w:ascii="Roboto" w:hAnsi="Roboto"/>
        </w:rPr>
        <w:t xml:space="preserve">“(3) </w:t>
      </w:r>
      <w:r w:rsidRPr="005C2434">
        <w:rPr>
          <w:rFonts w:ascii="Roboto" w:hAnsi="Roboto"/>
          <w:i/>
          <w:iCs/>
        </w:rPr>
        <w:t xml:space="preserve">Digitālā darba platforma (vai starpnieks) bez nepamatotas kavēšanās, bet ne vēlāk kā dienā, kad lēmums stājas spēkā, sniedz personai, kas veic platformas darbu, rakstisku pamatojumu jebkuram automatizētas lēmumu pieņemšanas sistēmas pieņemtam vai atbalstītam lēmumam ierobežot, apturēt vai izbeigt personas, kas veic platformas darbu, kontu, jebkuram lēmumam atteikt samaksu par personas, kas veic platformas darbu, paveikto darbu, jebkuram lēmumam par personas, kas veic platformas darbu, līgumisko statusu, jebkuram lēmumam ar līdzvērtīgu ietekmi vai jebkuram citam lēmumam, kas ietekmē būtiskus darba tiesisko attiecību vai citu līgumattiecību aspektus. </w:t>
      </w:r>
      <w:r w:rsidRPr="005C2434">
        <w:rPr>
          <w:rFonts w:ascii="Roboto" w:hAnsi="Roboto"/>
          <w:b/>
          <w:bCs/>
          <w:i/>
          <w:iCs/>
        </w:rPr>
        <w:t>Digitālā darba platformai nav pienākuma šīs daļas ietvaros sniegt rakstisko pamatojumu dienā, kad lēmums stājas spēkā, ja tas nepieciešams: (i) noziedzīgu nodarījumu vai citu prettiesisku darbību novēršanas vai izmeklēšanas nolūkā; (ii) komercnoslēpumu vai citas konfidenciālas informācijas aizsardzībai; vai (iii) sabiedriskās drošības, veselības vai platformas drošības un integritātes aizsardzībai. Šādos gadījumos digitālā darba platforma rakstisko pamatojumu sniedz bez nepamatotas kavēšanās.</w:t>
      </w:r>
      <w:r>
        <w:rPr>
          <w:rFonts w:ascii="Roboto" w:hAnsi="Roboto"/>
        </w:rPr>
        <w:t>”</w:t>
      </w:r>
    </w:p>
    <w:p w14:paraId="39C99014" w14:textId="5AB39C34" w:rsidR="007F3503" w:rsidRDefault="007F3503" w:rsidP="007F3503">
      <w:pPr>
        <w:spacing w:after="120" w:line="276" w:lineRule="auto"/>
        <w:ind w:firstLine="720"/>
        <w:jc w:val="both"/>
        <w:rPr>
          <w:rFonts w:ascii="Roboto" w:hAnsi="Roboto"/>
        </w:rPr>
      </w:pPr>
      <w:r>
        <w:rPr>
          <w:rFonts w:ascii="Roboto" w:hAnsi="Roboto"/>
        </w:rPr>
        <w:t>LTRK aicina izteikt 10. panta ceturto daļu sekojošā redakcijā:</w:t>
      </w:r>
    </w:p>
    <w:p w14:paraId="527C08ED" w14:textId="3F548814" w:rsidR="003C62D3" w:rsidRPr="005C2434" w:rsidRDefault="007F3503" w:rsidP="005C2434">
      <w:pPr>
        <w:spacing w:after="120" w:line="276" w:lineRule="auto"/>
        <w:ind w:firstLine="720"/>
        <w:jc w:val="both"/>
        <w:rPr>
          <w:rFonts w:ascii="Roboto" w:hAnsi="Roboto"/>
          <w:sz w:val="24"/>
          <w:szCs w:val="24"/>
        </w:rPr>
      </w:pPr>
      <w:r>
        <w:rPr>
          <w:rFonts w:ascii="Roboto" w:hAnsi="Roboto"/>
          <w:sz w:val="24"/>
          <w:szCs w:val="24"/>
        </w:rPr>
        <w:t>“</w:t>
      </w:r>
      <w:r w:rsidRPr="007F3503">
        <w:rPr>
          <w:rFonts w:ascii="Roboto" w:hAnsi="Roboto"/>
          <w:sz w:val="24"/>
          <w:szCs w:val="24"/>
        </w:rPr>
        <w:t xml:space="preserve">(4) </w:t>
      </w:r>
      <w:r w:rsidRPr="007F3503">
        <w:rPr>
          <w:rFonts w:ascii="Roboto" w:eastAsia="Nunito" w:hAnsi="Roboto" w:cs="Nunito"/>
          <w:i/>
          <w:iCs/>
        </w:rPr>
        <w:t xml:space="preserve">Personām, kas veic platformas darbu, un to pārstāvjiem, kas rīkojas šo personu vārdā, ir tiesības pieprasīt, lai digitālā darba platforma (vai starpnieks) pārskata šā panta pirmajā daļā minētos lēmumus. Digitālā darba platforma (vai starpnieks) bez kavēšanās, bet ne vēlāk kā divu nedēļu laikā no pieprasījuma saņemšanas dienas, sniedz personai, kas veic platformas darbu, </w:t>
      </w:r>
      <w:r w:rsidRPr="007F3503">
        <w:rPr>
          <w:rFonts w:ascii="Roboto" w:eastAsia="Nunito" w:hAnsi="Roboto" w:cs="Nunito"/>
          <w:b/>
          <w:bCs/>
          <w:i/>
          <w:iCs/>
        </w:rPr>
        <w:t>pietiekami</w:t>
      </w:r>
      <w:r w:rsidRPr="007F3503">
        <w:rPr>
          <w:rFonts w:ascii="Roboto" w:eastAsia="Nunito" w:hAnsi="Roboto" w:cs="Nunito"/>
          <w:i/>
          <w:iCs/>
        </w:rPr>
        <w:t xml:space="preserve"> pamatotu rakstisku atbildi.</w:t>
      </w:r>
      <w:r>
        <w:rPr>
          <w:rFonts w:ascii="Roboto" w:eastAsia="Nunito" w:hAnsi="Roboto" w:cs="Nunito"/>
          <w:i/>
          <w:iCs/>
        </w:rPr>
        <w:t>”</w:t>
      </w:r>
    </w:p>
    <w:bookmarkEnd w:id="0"/>
    <w:p w14:paraId="0DD1D72F" w14:textId="2604F0B3" w:rsidR="005679E5" w:rsidRPr="00AF10AB" w:rsidRDefault="00AF10AB" w:rsidP="007C3775">
      <w:pPr>
        <w:spacing w:after="120" w:line="276" w:lineRule="auto"/>
        <w:ind w:firstLine="680"/>
        <w:jc w:val="both"/>
        <w:rPr>
          <w:rFonts w:ascii="Roboto" w:hAnsi="Roboto" w:cstheme="minorHAnsi"/>
          <w:b/>
          <w:bCs/>
          <w:color w:val="000000" w:themeColor="text1"/>
        </w:rPr>
      </w:pPr>
      <w:r w:rsidRPr="00AF10AB">
        <w:rPr>
          <w:rFonts w:ascii="Roboto" w:hAnsi="Roboto" w:cstheme="minorHAnsi"/>
          <w:b/>
          <w:bCs/>
          <w:color w:val="000000" w:themeColor="text1"/>
        </w:rPr>
        <w:t>[5.] Informācijas pieejamība un administratīvais slogs</w:t>
      </w:r>
      <w:r w:rsidR="002D199D">
        <w:rPr>
          <w:rFonts w:ascii="Roboto" w:hAnsi="Roboto" w:cstheme="minorHAnsi"/>
          <w:b/>
          <w:bCs/>
          <w:color w:val="000000" w:themeColor="text1"/>
        </w:rPr>
        <w:t xml:space="preserve"> (14.-16. pants)</w:t>
      </w:r>
    </w:p>
    <w:p w14:paraId="0B8B740D" w14:textId="77777777" w:rsidR="00F12AF0" w:rsidRPr="00F12AF0" w:rsidRDefault="00F12AF0" w:rsidP="00F12AF0">
      <w:pPr>
        <w:spacing w:after="120" w:line="276" w:lineRule="auto"/>
        <w:ind w:firstLine="680"/>
        <w:jc w:val="both"/>
        <w:rPr>
          <w:rFonts w:ascii="Roboto" w:hAnsi="Roboto" w:cstheme="minorHAnsi"/>
          <w:color w:val="000000" w:themeColor="text1"/>
        </w:rPr>
      </w:pPr>
      <w:r w:rsidRPr="00F12AF0">
        <w:rPr>
          <w:rFonts w:ascii="Roboto" w:hAnsi="Roboto" w:cstheme="minorHAnsi"/>
          <w:color w:val="000000" w:themeColor="text1"/>
        </w:rPr>
        <w:t>LTRK norāda, ka informācijas sniegšanas pienākumiem jābūt samērīgiem, skaidri definētiem un saistītiem ar konkrētu uzraudzības vai tiesību aizsardzības mērķi. Regulējumam nevajadzētu radīt pienākumu regulāri apkopot un uzturēt plaša apjoma informāciju bez skaidri definētas nepieciešamības, jo tas būtiski palielina uzņēmumu administratīvās izmaksas.</w:t>
      </w:r>
    </w:p>
    <w:p w14:paraId="710D2306" w14:textId="708FDA31" w:rsidR="00F23CA0" w:rsidRPr="00F12AF0" w:rsidRDefault="00F12AF0" w:rsidP="00F23CA0">
      <w:pPr>
        <w:spacing w:after="120" w:line="276" w:lineRule="auto"/>
        <w:ind w:firstLine="680"/>
        <w:jc w:val="both"/>
        <w:rPr>
          <w:rFonts w:ascii="Roboto" w:hAnsi="Roboto" w:cstheme="minorHAnsi"/>
          <w:color w:val="000000" w:themeColor="text1"/>
        </w:rPr>
      </w:pPr>
      <w:r w:rsidRPr="00F12AF0">
        <w:rPr>
          <w:rFonts w:ascii="Roboto" w:hAnsi="Roboto" w:cstheme="minorHAnsi"/>
          <w:color w:val="000000" w:themeColor="text1"/>
        </w:rPr>
        <w:t>Platformu ekonomikas darbības modeļi balstās uz ātriem un efektīviem digitālajiem procesiem, tādēļ pārmērīgas administratīvās prasības var negatīvi ietekmēt uzņēmumu spēju elastīgi organizēt darbu, attīstīt jaunus pakalpojumus un investēt inovācijās. LTRK ieskatā īpaši svarīgi izvairīties no regulējuma dublēšanās un paralēliem pienākumiem dažādām uzraudzības iestādēm sniegt identiska satura informāciju.</w:t>
      </w:r>
      <w:r>
        <w:rPr>
          <w:rFonts w:ascii="Roboto" w:hAnsi="Roboto" w:cstheme="minorHAnsi"/>
          <w:color w:val="000000" w:themeColor="text1"/>
        </w:rPr>
        <w:t xml:space="preserve"> </w:t>
      </w:r>
      <w:r w:rsidRPr="00F12AF0">
        <w:rPr>
          <w:rFonts w:ascii="Roboto" w:hAnsi="Roboto" w:cstheme="minorHAnsi"/>
          <w:color w:val="000000" w:themeColor="text1"/>
        </w:rPr>
        <w:t>Vienlaikus informācijas pieprasījumiem jābūt samērīgiem gan apjoma, gan biežuma ziņā, vienlaikus saglabājot uzraudzības iestādēm iespēju efektīvi iegūt nepieciešamo informāciju konkrētu sūdzību vai pārkāpumu izvērtēšanai.</w:t>
      </w:r>
      <w:r w:rsidR="00F23CA0">
        <w:rPr>
          <w:rFonts w:ascii="Roboto" w:hAnsi="Roboto" w:cstheme="minorHAnsi"/>
          <w:color w:val="000000" w:themeColor="text1"/>
        </w:rPr>
        <w:t xml:space="preserve"> Tāpat LTRK aicina anotācijā skaidri noteikt, ka iestādēm ir nepieciešams veikt savā starpā informācijas apmaiņu, lai atbrīvotu komersantus no administratīvā sloga.</w:t>
      </w:r>
    </w:p>
    <w:p w14:paraId="17027B74" w14:textId="5EF8ED17" w:rsidR="00AC6358" w:rsidRPr="002D199D" w:rsidRDefault="002D199D" w:rsidP="0073767C">
      <w:pPr>
        <w:spacing w:after="120" w:line="276" w:lineRule="auto"/>
        <w:ind w:firstLine="680"/>
        <w:jc w:val="both"/>
        <w:rPr>
          <w:rFonts w:ascii="Roboto" w:hAnsi="Roboto" w:cstheme="minorHAnsi"/>
          <w:i/>
          <w:iCs/>
          <w:color w:val="000000" w:themeColor="text1"/>
        </w:rPr>
      </w:pPr>
      <w:r w:rsidRPr="002D199D">
        <w:rPr>
          <w:rFonts w:ascii="Roboto" w:hAnsi="Roboto" w:cstheme="minorHAnsi"/>
          <w:i/>
          <w:iCs/>
          <w:color w:val="000000" w:themeColor="text1"/>
        </w:rPr>
        <w:t>Aicinām izteikt 14. panta pirmo daļu šādā redakcijā:</w:t>
      </w:r>
    </w:p>
    <w:p w14:paraId="069C01E0" w14:textId="4606AC42" w:rsidR="002D199D" w:rsidRDefault="002D199D" w:rsidP="00BA69EA">
      <w:pPr>
        <w:spacing w:after="120" w:line="276" w:lineRule="auto"/>
        <w:jc w:val="both"/>
        <w:rPr>
          <w:rFonts w:ascii="Roboto" w:hAnsi="Roboto" w:cstheme="minorHAnsi"/>
          <w:i/>
          <w:iCs/>
          <w:color w:val="000000" w:themeColor="text1"/>
        </w:rPr>
      </w:pPr>
      <w:r w:rsidRPr="002D199D">
        <w:rPr>
          <w:rFonts w:ascii="Roboto" w:hAnsi="Roboto" w:cstheme="minorHAnsi"/>
          <w:i/>
          <w:iCs/>
          <w:color w:val="000000" w:themeColor="text1"/>
        </w:rPr>
        <w:lastRenderedPageBreak/>
        <w:t>“Platformas darba veicēju pārstāvji, kuri nav platformas darbinieku pārstāvji, saistībā ar savu personas datu aizsardzību var izmantot platformas darbinieku pārstāvjiem šajā likumā piešķirtās tiesības saskaņā ar 7. panta trešo daļu, 8. panta pirmo, otro, trešo, piekto, sesto un septīto daļu, 9. panta ceturto daļu un 10. panta ceturto daļu, ciktāl tie darbojas to platformas darba veicēju vārdā, kuri nav platformas darbinieki.”</w:t>
      </w:r>
    </w:p>
    <w:p w14:paraId="5C90C578" w14:textId="130F6102" w:rsidR="00E761FB" w:rsidRPr="00202FB9" w:rsidRDefault="00E761FB" w:rsidP="00E761FB">
      <w:pPr>
        <w:spacing w:after="120" w:line="276" w:lineRule="auto"/>
        <w:ind w:firstLine="680"/>
        <w:jc w:val="both"/>
        <w:rPr>
          <w:rFonts w:ascii="Roboto" w:hAnsi="Roboto" w:cstheme="minorHAnsi"/>
          <w:i/>
          <w:iCs/>
          <w:color w:val="000000" w:themeColor="text1"/>
        </w:rPr>
      </w:pPr>
      <w:r w:rsidRPr="00202FB9">
        <w:rPr>
          <w:rFonts w:ascii="Roboto" w:hAnsi="Roboto" w:cstheme="minorHAnsi"/>
          <w:i/>
          <w:iCs/>
          <w:color w:val="000000" w:themeColor="text1"/>
        </w:rPr>
        <w:t>Aicinām izteikt 15. panta pirmo daļu šādā redakcija:</w:t>
      </w:r>
    </w:p>
    <w:p w14:paraId="0D1EE9D5" w14:textId="403F0954" w:rsidR="00E761FB" w:rsidRPr="00202FB9" w:rsidRDefault="00A44A5B" w:rsidP="00BA69EA">
      <w:pPr>
        <w:spacing w:after="120" w:line="276" w:lineRule="auto"/>
        <w:jc w:val="both"/>
        <w:rPr>
          <w:rFonts w:ascii="Roboto" w:hAnsi="Roboto" w:cstheme="minorHAnsi"/>
          <w:i/>
          <w:iCs/>
          <w:color w:val="000000" w:themeColor="text1"/>
        </w:rPr>
      </w:pPr>
      <w:r w:rsidRPr="00202FB9">
        <w:rPr>
          <w:rFonts w:ascii="Roboto" w:hAnsi="Roboto" w:cstheme="minorHAnsi"/>
          <w:i/>
          <w:iCs/>
          <w:color w:val="000000" w:themeColor="text1"/>
        </w:rPr>
        <w:t xml:space="preserve">“(1) </w:t>
      </w:r>
      <w:r w:rsidR="00E761FB" w:rsidRPr="00202FB9">
        <w:rPr>
          <w:rFonts w:ascii="Roboto" w:hAnsi="Roboto" w:cstheme="minorHAnsi"/>
          <w:i/>
          <w:iCs/>
          <w:color w:val="000000" w:themeColor="text1"/>
        </w:rPr>
        <w:t>Digitālā darba platformai (vai starpniekam) ir pienākums elektroniski informēt Valsts darba inspekciju par platformas darbinieku nodarbināšanu digitālā darba platformā</w:t>
      </w:r>
      <w:r w:rsidRPr="00202FB9">
        <w:rPr>
          <w:rFonts w:ascii="Roboto" w:hAnsi="Roboto" w:cstheme="minorHAnsi"/>
          <w:i/>
          <w:iCs/>
          <w:color w:val="000000" w:themeColor="text1"/>
        </w:rPr>
        <w:t>.”</w:t>
      </w:r>
    </w:p>
    <w:p w14:paraId="57E9E0D4" w14:textId="18700BD6" w:rsidR="00A44A5B" w:rsidRPr="00202FB9" w:rsidRDefault="00A44A5B" w:rsidP="00E761FB">
      <w:pPr>
        <w:spacing w:after="120" w:line="276" w:lineRule="auto"/>
        <w:ind w:firstLine="680"/>
        <w:jc w:val="both"/>
        <w:rPr>
          <w:rFonts w:ascii="Roboto" w:hAnsi="Roboto" w:cstheme="minorHAnsi"/>
          <w:i/>
          <w:iCs/>
          <w:color w:val="000000" w:themeColor="text1"/>
        </w:rPr>
      </w:pPr>
      <w:r w:rsidRPr="00202FB9">
        <w:rPr>
          <w:rFonts w:ascii="Roboto" w:hAnsi="Roboto" w:cstheme="minorHAnsi"/>
          <w:i/>
          <w:iCs/>
          <w:color w:val="000000" w:themeColor="text1"/>
        </w:rPr>
        <w:t>Aicinām svītrot 15. panta otro daļu.</w:t>
      </w:r>
    </w:p>
    <w:p w14:paraId="3D69419C" w14:textId="69C667AB" w:rsidR="00A44A5B" w:rsidRPr="00202FB9" w:rsidRDefault="00A44A5B" w:rsidP="00E761FB">
      <w:pPr>
        <w:spacing w:after="120" w:line="276" w:lineRule="auto"/>
        <w:ind w:firstLine="680"/>
        <w:jc w:val="both"/>
        <w:rPr>
          <w:rFonts w:ascii="Roboto" w:hAnsi="Roboto" w:cstheme="minorHAnsi"/>
          <w:i/>
          <w:iCs/>
          <w:color w:val="000000" w:themeColor="text1"/>
        </w:rPr>
      </w:pPr>
      <w:r w:rsidRPr="00202FB9">
        <w:rPr>
          <w:rFonts w:ascii="Roboto" w:hAnsi="Roboto" w:cstheme="minorHAnsi"/>
          <w:i/>
          <w:iCs/>
          <w:color w:val="000000" w:themeColor="text1"/>
        </w:rPr>
        <w:t xml:space="preserve">Aicinām </w:t>
      </w:r>
      <w:r w:rsidR="00B70259" w:rsidRPr="00202FB9">
        <w:rPr>
          <w:rFonts w:ascii="Roboto" w:hAnsi="Roboto" w:cstheme="minorHAnsi"/>
          <w:i/>
          <w:iCs/>
          <w:color w:val="000000" w:themeColor="text1"/>
        </w:rPr>
        <w:t>izteikt 16. panta ceturto daļu šādā redakcijā:</w:t>
      </w:r>
    </w:p>
    <w:p w14:paraId="0F0776A1" w14:textId="62CA1FE5" w:rsidR="00B70259" w:rsidRDefault="00202FB9" w:rsidP="00BA69EA">
      <w:pPr>
        <w:spacing w:after="120" w:line="276" w:lineRule="auto"/>
        <w:jc w:val="both"/>
        <w:rPr>
          <w:rFonts w:ascii="Roboto" w:eastAsia="Nunito" w:hAnsi="Roboto" w:cs="Nunito"/>
          <w:i/>
          <w:iCs/>
        </w:rPr>
      </w:pPr>
      <w:r w:rsidRPr="00202FB9">
        <w:rPr>
          <w:rFonts w:ascii="Roboto" w:hAnsi="Roboto" w:cstheme="minorHAnsi"/>
          <w:i/>
          <w:iCs/>
          <w:color w:val="000000" w:themeColor="text1"/>
        </w:rPr>
        <w:t>“</w:t>
      </w:r>
      <w:r w:rsidR="00BA69EA">
        <w:rPr>
          <w:rFonts w:ascii="Roboto" w:hAnsi="Roboto" w:cstheme="minorHAnsi"/>
          <w:i/>
          <w:iCs/>
          <w:color w:val="000000" w:themeColor="text1"/>
        </w:rPr>
        <w:t xml:space="preserve">(4) </w:t>
      </w:r>
      <w:r w:rsidR="00B70259" w:rsidRPr="00202FB9">
        <w:rPr>
          <w:rFonts w:ascii="Roboto" w:hAnsi="Roboto" w:cstheme="minorHAnsi"/>
          <w:i/>
          <w:iCs/>
          <w:color w:val="000000" w:themeColor="text1"/>
        </w:rPr>
        <w:t>Informāciju, kas minēta šā panta pirmās daļas 4. punktā, digitālā darba platforma (vai starpnieks) sniedz tikai pēc Valsts darba inspekcijas un personu, kas veic platformu darbu, pārstāvju pieprasījuma</w:t>
      </w:r>
      <w:r w:rsidR="00B70259" w:rsidRPr="00202FB9">
        <w:rPr>
          <w:rFonts w:ascii="Times New Roman" w:hAnsi="Times New Roman" w:cs="Times New Roman"/>
          <w:i/>
          <w:iCs/>
          <w:color w:val="000000" w:themeColor="text1"/>
          <w:sz w:val="24"/>
          <w:szCs w:val="24"/>
        </w:rPr>
        <w:t xml:space="preserve"> </w:t>
      </w:r>
      <w:r w:rsidR="00B70259" w:rsidRPr="00202FB9">
        <w:rPr>
          <w:rFonts w:ascii="Roboto" w:hAnsi="Roboto" w:cstheme="minorHAnsi"/>
          <w:i/>
          <w:iCs/>
          <w:color w:val="000000" w:themeColor="text1"/>
        </w:rPr>
        <w:t xml:space="preserve">Informāciju, kas minēta šā panta pirmās daļas 4. punktā, digitālā darba platforma (vai starpnieks) sniedz tikai pēc Valsts darba inspekcijas un personu, kas veic platformu darbu, pārstāvju pieprasījuma </w:t>
      </w:r>
      <w:r w:rsidR="00B70259" w:rsidRPr="00202FB9">
        <w:rPr>
          <w:rFonts w:ascii="Roboto" w:eastAsia="Nunito" w:hAnsi="Roboto" w:cs="Nunito"/>
          <w:i/>
          <w:iCs/>
        </w:rPr>
        <w:t>ne biež</w:t>
      </w:r>
      <w:r w:rsidR="00B70259" w:rsidRPr="00202FB9">
        <w:rPr>
          <w:rFonts w:ascii="Roboto" w:eastAsia="Nunito" w:hAnsi="Roboto" w:cs="Cambria"/>
          <w:i/>
          <w:iCs/>
        </w:rPr>
        <w:t>ā</w:t>
      </w:r>
      <w:r w:rsidR="00B70259" w:rsidRPr="00202FB9">
        <w:rPr>
          <w:rFonts w:ascii="Roboto" w:eastAsia="Nunito" w:hAnsi="Roboto" w:cs="Nunito"/>
          <w:i/>
          <w:iCs/>
        </w:rPr>
        <w:t>k k</w:t>
      </w:r>
      <w:r w:rsidR="00B70259" w:rsidRPr="00202FB9">
        <w:rPr>
          <w:rFonts w:ascii="Roboto" w:eastAsia="Nunito" w:hAnsi="Roboto" w:cs="Cambria"/>
          <w:i/>
          <w:iCs/>
        </w:rPr>
        <w:t>ā</w:t>
      </w:r>
      <w:r w:rsidR="00B70259" w:rsidRPr="00202FB9">
        <w:rPr>
          <w:rFonts w:ascii="Roboto" w:eastAsia="Nunito" w:hAnsi="Roboto" w:cs="Nunito"/>
          <w:i/>
          <w:iCs/>
        </w:rPr>
        <w:t xml:space="preserve"> reizi sešos m</w:t>
      </w:r>
      <w:r w:rsidR="00B70259" w:rsidRPr="00202FB9">
        <w:rPr>
          <w:rFonts w:ascii="Roboto" w:eastAsia="Nunito" w:hAnsi="Roboto" w:cs="Cambria"/>
          <w:i/>
          <w:iCs/>
        </w:rPr>
        <w:t>ē</w:t>
      </w:r>
      <w:r w:rsidR="00B70259" w:rsidRPr="00202FB9">
        <w:rPr>
          <w:rFonts w:ascii="Roboto" w:eastAsia="Nunito" w:hAnsi="Roboto" w:cs="Nunito"/>
          <w:i/>
          <w:iCs/>
        </w:rPr>
        <w:t>nešos. Šis ierobežojums nav piem</w:t>
      </w:r>
      <w:r w:rsidR="00B70259" w:rsidRPr="00202FB9">
        <w:rPr>
          <w:rFonts w:ascii="Roboto" w:eastAsia="Nunito" w:hAnsi="Roboto" w:cs="Cambria"/>
          <w:i/>
          <w:iCs/>
        </w:rPr>
        <w:t>ē</w:t>
      </w:r>
      <w:r w:rsidR="00B70259" w:rsidRPr="00202FB9">
        <w:rPr>
          <w:rFonts w:ascii="Roboto" w:eastAsia="Nunito" w:hAnsi="Roboto" w:cs="Nunito"/>
          <w:i/>
          <w:iCs/>
        </w:rPr>
        <w:t>rojams, ja inform</w:t>
      </w:r>
      <w:r w:rsidR="00B70259" w:rsidRPr="00202FB9">
        <w:rPr>
          <w:rFonts w:ascii="Roboto" w:eastAsia="Nunito" w:hAnsi="Roboto" w:cs="Cambria"/>
          <w:i/>
          <w:iCs/>
        </w:rPr>
        <w:t>ā</w:t>
      </w:r>
      <w:r w:rsidR="00B70259" w:rsidRPr="00202FB9">
        <w:rPr>
          <w:rFonts w:ascii="Roboto" w:eastAsia="Nunito" w:hAnsi="Roboto" w:cs="Nunito"/>
          <w:i/>
          <w:iCs/>
        </w:rPr>
        <w:t>cijas piepras</w:t>
      </w:r>
      <w:r w:rsidR="00B70259" w:rsidRPr="00202FB9">
        <w:rPr>
          <w:rFonts w:ascii="Roboto" w:eastAsia="Nunito" w:hAnsi="Roboto" w:cs="Cambria"/>
          <w:i/>
          <w:iCs/>
        </w:rPr>
        <w:t>ī</w:t>
      </w:r>
      <w:r w:rsidR="00B70259" w:rsidRPr="00202FB9">
        <w:rPr>
          <w:rFonts w:ascii="Roboto" w:eastAsia="Nunito" w:hAnsi="Roboto" w:cs="Nunito"/>
          <w:i/>
          <w:iCs/>
        </w:rPr>
        <w:t>jums ir saist</w:t>
      </w:r>
      <w:r w:rsidR="00B70259" w:rsidRPr="00202FB9">
        <w:rPr>
          <w:rFonts w:ascii="Roboto" w:eastAsia="Nunito" w:hAnsi="Roboto" w:cs="Cambria"/>
          <w:i/>
          <w:iCs/>
        </w:rPr>
        <w:t>ī</w:t>
      </w:r>
      <w:r w:rsidR="00B70259" w:rsidRPr="00202FB9">
        <w:rPr>
          <w:rFonts w:ascii="Roboto" w:eastAsia="Nunito" w:hAnsi="Roboto" w:cs="Nunito"/>
          <w:i/>
          <w:iCs/>
        </w:rPr>
        <w:t>ts ar s</w:t>
      </w:r>
      <w:r w:rsidR="00B70259" w:rsidRPr="00202FB9">
        <w:rPr>
          <w:rFonts w:ascii="Roboto" w:eastAsia="Nunito" w:hAnsi="Roboto" w:cs="Cambria"/>
          <w:i/>
          <w:iCs/>
        </w:rPr>
        <w:t>ū</w:t>
      </w:r>
      <w:r w:rsidR="00B70259" w:rsidRPr="00202FB9">
        <w:rPr>
          <w:rFonts w:ascii="Roboto" w:eastAsia="Nunito" w:hAnsi="Roboto" w:cs="Nunito"/>
          <w:i/>
          <w:iCs/>
        </w:rPr>
        <w:t>dz</w:t>
      </w:r>
      <w:r w:rsidR="00B70259" w:rsidRPr="00202FB9">
        <w:rPr>
          <w:rFonts w:ascii="Roboto" w:eastAsia="Nunito" w:hAnsi="Roboto" w:cs="Cambria"/>
          <w:i/>
          <w:iCs/>
        </w:rPr>
        <w:t>ī</w:t>
      </w:r>
      <w:r w:rsidR="00B70259" w:rsidRPr="00202FB9">
        <w:rPr>
          <w:rFonts w:ascii="Roboto" w:eastAsia="Nunito" w:hAnsi="Roboto" w:cs="Nunito"/>
          <w:i/>
          <w:iCs/>
        </w:rPr>
        <w:t>bu Valsts darba inspekcijai par digit</w:t>
      </w:r>
      <w:r w:rsidR="00B70259" w:rsidRPr="00202FB9">
        <w:rPr>
          <w:rFonts w:ascii="Roboto" w:eastAsia="Nunito" w:hAnsi="Roboto" w:cs="Cambria"/>
          <w:i/>
          <w:iCs/>
        </w:rPr>
        <w:t>ā</w:t>
      </w:r>
      <w:r w:rsidR="00B70259" w:rsidRPr="00202FB9">
        <w:rPr>
          <w:rFonts w:ascii="Roboto" w:eastAsia="Nunito" w:hAnsi="Roboto" w:cs="Nunito"/>
          <w:i/>
          <w:iCs/>
        </w:rPr>
        <w:t>lo darba platformu (vai starpnieku).</w:t>
      </w:r>
      <w:r w:rsidRPr="00202FB9">
        <w:rPr>
          <w:rFonts w:ascii="Roboto" w:eastAsia="Nunito" w:hAnsi="Roboto" w:cs="Nunito"/>
          <w:i/>
          <w:iCs/>
        </w:rPr>
        <w:t>”</w:t>
      </w:r>
    </w:p>
    <w:p w14:paraId="2239E496" w14:textId="037FC016" w:rsidR="00202FB9" w:rsidRDefault="00202FB9" w:rsidP="00E761FB">
      <w:pPr>
        <w:spacing w:after="120" w:line="276" w:lineRule="auto"/>
        <w:ind w:firstLine="680"/>
        <w:jc w:val="both"/>
        <w:rPr>
          <w:rFonts w:ascii="Roboto" w:eastAsia="Nunito" w:hAnsi="Roboto" w:cs="Nunito"/>
          <w:b/>
          <w:bCs/>
        </w:rPr>
      </w:pPr>
      <w:r w:rsidRPr="00D55DBD">
        <w:rPr>
          <w:rFonts w:ascii="Roboto" w:eastAsia="Nunito" w:hAnsi="Roboto" w:cs="Nunito"/>
          <w:b/>
          <w:bCs/>
        </w:rPr>
        <w:t xml:space="preserve">[6.] </w:t>
      </w:r>
      <w:r w:rsidR="00D55DBD" w:rsidRPr="00D55DBD">
        <w:rPr>
          <w:rFonts w:ascii="Roboto" w:eastAsia="Nunito" w:hAnsi="Roboto" w:cs="Nunito"/>
          <w:b/>
          <w:bCs/>
        </w:rPr>
        <w:t>Piekļuve pierādījumiem</w:t>
      </w:r>
      <w:r w:rsidR="00D55DBD">
        <w:rPr>
          <w:rFonts w:ascii="Roboto" w:eastAsia="Nunito" w:hAnsi="Roboto" w:cs="Nunito"/>
          <w:b/>
          <w:bCs/>
        </w:rPr>
        <w:t xml:space="preserve"> (19. pants)</w:t>
      </w:r>
    </w:p>
    <w:p w14:paraId="1DCDE7AD" w14:textId="1BA2E2F0" w:rsidR="00D55DBD" w:rsidRDefault="005065AA" w:rsidP="005065AA">
      <w:pPr>
        <w:spacing w:after="120" w:line="276" w:lineRule="auto"/>
        <w:ind w:firstLine="680"/>
        <w:jc w:val="both"/>
        <w:rPr>
          <w:rFonts w:ascii="Roboto" w:hAnsi="Roboto" w:cstheme="minorHAnsi"/>
          <w:color w:val="000000" w:themeColor="text1"/>
        </w:rPr>
      </w:pPr>
      <w:r w:rsidRPr="005065AA">
        <w:rPr>
          <w:rFonts w:ascii="Roboto" w:hAnsi="Roboto" w:cstheme="minorHAnsi"/>
          <w:color w:val="000000" w:themeColor="text1"/>
        </w:rPr>
        <w:t>LTRK ieskatā regulējumam jānodrošina līdzsvars starp efektīvu tiesību aizsardzību un uzņēmumu tiesībām uz komercnoslēpumu un konfidenciālas informācijas aizsardzību. Īpaši svarīgi nodrošināt, ka sensitīvas informācijas pieprasīšana notiek tikai samērīgos un pamatotos gadījumos, nepieļaujot nesamērīgu iejaukšanos uzņēmumu komerciālajās interesēs.</w:t>
      </w:r>
      <w:r>
        <w:rPr>
          <w:rFonts w:ascii="Roboto" w:hAnsi="Roboto" w:cstheme="minorHAnsi"/>
          <w:color w:val="000000" w:themeColor="text1"/>
        </w:rPr>
        <w:t xml:space="preserve"> </w:t>
      </w:r>
      <w:r w:rsidRPr="005065AA">
        <w:rPr>
          <w:rFonts w:ascii="Roboto" w:hAnsi="Roboto" w:cstheme="minorHAnsi"/>
          <w:color w:val="000000" w:themeColor="text1"/>
        </w:rPr>
        <w:t>Tas jo īpaši attiecas uz informāciju par platformu izmantotajiem algoritmiem, drošības risinājumiem un riska vadības mehānismiem, kuru izpaušana var negatīvi ietekmēt uzņēmumu konkurētspēju un drošību.</w:t>
      </w:r>
    </w:p>
    <w:p w14:paraId="4B3FCC37" w14:textId="5857E6A0" w:rsidR="005065AA" w:rsidRPr="005065AA" w:rsidRDefault="005065AA" w:rsidP="005065AA">
      <w:pPr>
        <w:spacing w:after="120" w:line="276" w:lineRule="auto"/>
        <w:ind w:firstLine="680"/>
        <w:jc w:val="both"/>
        <w:rPr>
          <w:rFonts w:ascii="Roboto" w:hAnsi="Roboto" w:cstheme="minorHAnsi"/>
          <w:i/>
          <w:iCs/>
          <w:color w:val="000000" w:themeColor="text1"/>
        </w:rPr>
      </w:pPr>
      <w:r w:rsidRPr="005065AA">
        <w:rPr>
          <w:rFonts w:ascii="Roboto" w:hAnsi="Roboto" w:cstheme="minorHAnsi"/>
          <w:i/>
          <w:iCs/>
          <w:color w:val="000000" w:themeColor="text1"/>
        </w:rPr>
        <w:t>Aicinām izteikt 19. panta pirmo daļu šādā redakcijā:</w:t>
      </w:r>
    </w:p>
    <w:p w14:paraId="4D9E90E8" w14:textId="0702D024" w:rsidR="005065AA" w:rsidRDefault="005065AA" w:rsidP="00BA69EA">
      <w:pPr>
        <w:spacing w:after="120" w:line="276" w:lineRule="auto"/>
        <w:jc w:val="both"/>
        <w:rPr>
          <w:rFonts w:ascii="Roboto" w:hAnsi="Roboto" w:cstheme="minorHAnsi"/>
          <w:i/>
          <w:iCs/>
          <w:color w:val="000000" w:themeColor="text1"/>
        </w:rPr>
      </w:pPr>
      <w:r w:rsidRPr="005065AA">
        <w:rPr>
          <w:rFonts w:ascii="Roboto" w:hAnsi="Roboto" w:cstheme="minorHAnsi"/>
          <w:i/>
          <w:iCs/>
          <w:color w:val="000000" w:themeColor="text1"/>
        </w:rPr>
        <w:t xml:space="preserve">“Nacionālās uzraudzības un kontroles iestādes vai tiesa, izskatot lietas par šajā likumā noteikto tiesību un interešu aizsardzību, var pieprasīt no digitālās darba platformas (vai starpnieka) jebkādus tās rīcībā esošus ar lietu saistītus pierādījumus. </w:t>
      </w:r>
      <w:r w:rsidRPr="00F23CA0">
        <w:rPr>
          <w:rFonts w:ascii="Roboto" w:hAnsi="Roboto" w:cstheme="minorHAnsi"/>
          <w:b/>
          <w:bCs/>
          <w:i/>
          <w:iCs/>
          <w:color w:val="000000" w:themeColor="text1"/>
        </w:rPr>
        <w:t>Tikai tiesa var pieprasīt pierādījumus, kas satur konfidenciālu informāciju, ja tā uzskata tos par būtiskiem lietas izskatīšanai</w:t>
      </w:r>
      <w:r w:rsidRPr="005065AA">
        <w:rPr>
          <w:rFonts w:ascii="Roboto" w:hAnsi="Roboto" w:cstheme="minorHAnsi"/>
          <w:i/>
          <w:iCs/>
          <w:color w:val="000000" w:themeColor="text1"/>
        </w:rPr>
        <w:t>.”</w:t>
      </w:r>
    </w:p>
    <w:p w14:paraId="62C29B82" w14:textId="6C5DCB24" w:rsidR="005065AA" w:rsidRDefault="005065AA" w:rsidP="005065AA">
      <w:pPr>
        <w:spacing w:after="120" w:line="276" w:lineRule="auto"/>
        <w:ind w:firstLine="680"/>
        <w:jc w:val="both"/>
        <w:rPr>
          <w:rFonts w:ascii="Roboto" w:hAnsi="Roboto" w:cstheme="minorHAnsi"/>
          <w:b/>
          <w:bCs/>
          <w:color w:val="000000" w:themeColor="text1"/>
        </w:rPr>
      </w:pPr>
      <w:r w:rsidRPr="00BA69EA">
        <w:rPr>
          <w:rFonts w:ascii="Roboto" w:hAnsi="Roboto" w:cstheme="minorHAnsi"/>
          <w:b/>
          <w:bCs/>
          <w:color w:val="000000" w:themeColor="text1"/>
        </w:rPr>
        <w:t xml:space="preserve">[7.] </w:t>
      </w:r>
      <w:r w:rsidR="00BA69EA" w:rsidRPr="00BA69EA">
        <w:rPr>
          <w:rFonts w:ascii="Roboto" w:hAnsi="Roboto" w:cstheme="minorHAnsi"/>
          <w:b/>
          <w:bCs/>
          <w:color w:val="000000" w:themeColor="text1"/>
        </w:rPr>
        <w:t>Aizsardzība pret tiesisko attiecību izbeigšanu</w:t>
      </w:r>
      <w:r w:rsidR="00BA69EA">
        <w:rPr>
          <w:rFonts w:ascii="Roboto" w:hAnsi="Roboto" w:cstheme="minorHAnsi"/>
          <w:b/>
          <w:bCs/>
          <w:color w:val="000000" w:themeColor="text1"/>
        </w:rPr>
        <w:t xml:space="preserve"> (21. pants)</w:t>
      </w:r>
    </w:p>
    <w:p w14:paraId="1290BD3C" w14:textId="77777777" w:rsidR="00BA69EA" w:rsidRPr="00BA69EA" w:rsidRDefault="00BA69EA" w:rsidP="00BA69EA">
      <w:pPr>
        <w:spacing w:after="120" w:line="276" w:lineRule="auto"/>
        <w:ind w:firstLine="680"/>
        <w:jc w:val="both"/>
        <w:rPr>
          <w:rFonts w:ascii="Roboto" w:hAnsi="Roboto" w:cstheme="minorHAnsi"/>
          <w:color w:val="000000" w:themeColor="text1"/>
        </w:rPr>
      </w:pPr>
      <w:r w:rsidRPr="00BA69EA">
        <w:rPr>
          <w:rFonts w:ascii="Roboto" w:hAnsi="Roboto" w:cstheme="minorHAnsi"/>
          <w:color w:val="000000" w:themeColor="text1"/>
        </w:rPr>
        <w:t>LTRK uzsver, ka normām par aizsardzību pret civiltiesisko attiecību izbeigšanu jābūt formulētām juridiski precīzi un paredzami, lai neradītu interpretācijas riskus un nesamērīgu tiesvedību pieaugumu. Regulējumam jānodrošina personas tiesību aizsardzība, vienlaikus saglabājot uzņēmumu iespējas organizēt savu darbību un pārvaldīt līgumiskās attiecības.</w:t>
      </w:r>
    </w:p>
    <w:p w14:paraId="55B87339" w14:textId="77777777" w:rsidR="00BA69EA" w:rsidRDefault="00BA69EA" w:rsidP="00BA69EA">
      <w:pPr>
        <w:spacing w:after="120" w:line="276" w:lineRule="auto"/>
        <w:ind w:firstLine="680"/>
        <w:jc w:val="both"/>
        <w:rPr>
          <w:rFonts w:ascii="Roboto" w:hAnsi="Roboto" w:cstheme="minorHAnsi"/>
          <w:color w:val="000000" w:themeColor="text1"/>
        </w:rPr>
      </w:pPr>
      <w:r w:rsidRPr="00BA69EA">
        <w:rPr>
          <w:rFonts w:ascii="Roboto" w:hAnsi="Roboto" w:cstheme="minorHAnsi"/>
          <w:color w:val="000000" w:themeColor="text1"/>
        </w:rPr>
        <w:t>LTRK ieskatā pārmērīgi plašas vai neskaidras normas šajā jomā var radīt būtisku tiesisko nenoteiktību uzņēmumiem un negatīvi ietekmēt platformu ekonomikas attīstību Latvijā.</w:t>
      </w:r>
    </w:p>
    <w:p w14:paraId="4007E343" w14:textId="51B966D4" w:rsidR="00BA69EA" w:rsidRPr="00BA69EA" w:rsidRDefault="00BA69EA" w:rsidP="00BA69EA">
      <w:pPr>
        <w:spacing w:after="120" w:line="276" w:lineRule="auto"/>
        <w:ind w:firstLine="680"/>
        <w:jc w:val="both"/>
        <w:rPr>
          <w:rFonts w:ascii="Roboto" w:hAnsi="Roboto" w:cstheme="minorHAnsi"/>
          <w:i/>
          <w:iCs/>
          <w:color w:val="000000" w:themeColor="text1"/>
        </w:rPr>
      </w:pPr>
      <w:r w:rsidRPr="00BA69EA">
        <w:rPr>
          <w:rFonts w:ascii="Roboto" w:hAnsi="Roboto" w:cstheme="minorHAnsi"/>
          <w:i/>
          <w:iCs/>
          <w:color w:val="000000" w:themeColor="text1"/>
        </w:rPr>
        <w:lastRenderedPageBreak/>
        <w:t>Aicinām izteikt 21. panta otro daļu šādā redakcijā:</w:t>
      </w:r>
    </w:p>
    <w:p w14:paraId="3FD2B26D" w14:textId="15FC60B4" w:rsidR="00BA69EA" w:rsidRPr="00BA69EA" w:rsidRDefault="00BA69EA" w:rsidP="00BA69EA">
      <w:pPr>
        <w:spacing w:after="120" w:line="276" w:lineRule="auto"/>
        <w:jc w:val="both"/>
        <w:rPr>
          <w:rFonts w:ascii="Roboto" w:hAnsi="Roboto" w:cstheme="minorHAnsi"/>
          <w:i/>
          <w:iCs/>
          <w:color w:val="000000" w:themeColor="text1"/>
          <w:sz w:val="24"/>
          <w:szCs w:val="24"/>
        </w:rPr>
      </w:pPr>
      <w:r w:rsidRPr="00BA69EA">
        <w:rPr>
          <w:rFonts w:ascii="Roboto" w:eastAsia="Nunito" w:hAnsi="Roboto" w:cs="Nunito"/>
          <w:i/>
          <w:iCs/>
        </w:rPr>
        <w:t>“</w:t>
      </w:r>
      <w:r>
        <w:rPr>
          <w:rFonts w:ascii="Roboto" w:eastAsia="Nunito" w:hAnsi="Roboto" w:cs="Nunito"/>
          <w:i/>
          <w:iCs/>
        </w:rPr>
        <w:t xml:space="preserve">(2) </w:t>
      </w:r>
      <w:r w:rsidRPr="00BA69EA">
        <w:rPr>
          <w:rFonts w:ascii="Roboto" w:eastAsia="Nunito" w:hAnsi="Roboto" w:cs="Nunito"/>
          <w:i/>
          <w:iCs/>
        </w:rPr>
        <w:t>Ja persona, kas veic platformas darbu, nav platformas darbinieks, digit</w:t>
      </w:r>
      <w:r w:rsidRPr="00BA69EA">
        <w:rPr>
          <w:rFonts w:ascii="Roboto" w:eastAsia="Nunito" w:hAnsi="Roboto" w:cs="Cambria"/>
          <w:i/>
          <w:iCs/>
        </w:rPr>
        <w:t>ā</w:t>
      </w:r>
      <w:r w:rsidRPr="00BA69EA">
        <w:rPr>
          <w:rFonts w:ascii="Roboto" w:eastAsia="Nunito" w:hAnsi="Roboto" w:cs="Nunito"/>
          <w:i/>
          <w:iCs/>
        </w:rPr>
        <w:t>l</w:t>
      </w:r>
      <w:r w:rsidRPr="00BA69EA">
        <w:rPr>
          <w:rFonts w:ascii="Roboto" w:eastAsia="Nunito" w:hAnsi="Roboto" w:cs="Cambria"/>
          <w:i/>
          <w:iCs/>
        </w:rPr>
        <w:t>ā</w:t>
      </w:r>
      <w:r w:rsidRPr="00BA69EA">
        <w:rPr>
          <w:rFonts w:ascii="Roboto" w:eastAsia="Nunito" w:hAnsi="Roboto" w:cs="Nunito"/>
          <w:i/>
          <w:iCs/>
        </w:rPr>
        <w:t xml:space="preserve"> darba platformai (vai starpniekam) ir aizliegts izbeigt l</w:t>
      </w:r>
      <w:r w:rsidRPr="00BA69EA">
        <w:rPr>
          <w:rFonts w:ascii="Roboto" w:eastAsia="Nunito" w:hAnsi="Roboto" w:cs="Cambria"/>
          <w:i/>
          <w:iCs/>
        </w:rPr>
        <w:t>ī</w:t>
      </w:r>
      <w:r w:rsidRPr="00BA69EA">
        <w:rPr>
          <w:rFonts w:ascii="Roboto" w:eastAsia="Nunito" w:hAnsi="Roboto" w:cs="Nunito"/>
          <w:i/>
          <w:iCs/>
        </w:rPr>
        <w:t>gumu, kas nodibina attiec</w:t>
      </w:r>
      <w:r w:rsidRPr="00BA69EA">
        <w:rPr>
          <w:rFonts w:ascii="Roboto" w:eastAsia="Nunito" w:hAnsi="Roboto" w:cs="Cambria"/>
          <w:i/>
          <w:iCs/>
        </w:rPr>
        <w:t>ī</w:t>
      </w:r>
      <w:r w:rsidRPr="00BA69EA">
        <w:rPr>
          <w:rFonts w:ascii="Roboto" w:eastAsia="Nunito" w:hAnsi="Roboto" w:cs="Nunito"/>
          <w:i/>
          <w:iCs/>
        </w:rPr>
        <w:t>g</w:t>
      </w:r>
      <w:r w:rsidRPr="00BA69EA">
        <w:rPr>
          <w:rFonts w:ascii="Roboto" w:eastAsia="Nunito" w:hAnsi="Roboto" w:cs="Cambria"/>
          <w:i/>
          <w:iCs/>
        </w:rPr>
        <w:t>ā</w:t>
      </w:r>
      <w:r w:rsidRPr="00BA69EA">
        <w:rPr>
          <w:rFonts w:ascii="Roboto" w:eastAsia="Nunito" w:hAnsi="Roboto" w:cs="Nunito"/>
          <w:i/>
          <w:iCs/>
        </w:rPr>
        <w:t>s civiltiesisk</w:t>
      </w:r>
      <w:r w:rsidRPr="00BA69EA">
        <w:rPr>
          <w:rFonts w:ascii="Roboto" w:eastAsia="Nunito" w:hAnsi="Roboto" w:cs="Cambria"/>
          <w:i/>
          <w:iCs/>
        </w:rPr>
        <w:t>ā</w:t>
      </w:r>
      <w:r w:rsidRPr="00BA69EA">
        <w:rPr>
          <w:rFonts w:ascii="Roboto" w:eastAsia="Nunito" w:hAnsi="Roboto" w:cs="Nunito"/>
          <w:i/>
          <w:iCs/>
        </w:rPr>
        <w:t>s attiec</w:t>
      </w:r>
      <w:r w:rsidRPr="00BA69EA">
        <w:rPr>
          <w:rFonts w:ascii="Roboto" w:eastAsia="Nunito" w:hAnsi="Roboto" w:cs="Cambria"/>
          <w:i/>
          <w:iCs/>
        </w:rPr>
        <w:t>ī</w:t>
      </w:r>
      <w:r w:rsidRPr="00BA69EA">
        <w:rPr>
          <w:rFonts w:ascii="Roboto" w:eastAsia="Nunito" w:hAnsi="Roboto" w:cs="Nunito"/>
          <w:i/>
          <w:iCs/>
        </w:rPr>
        <w:t>bas, vai r</w:t>
      </w:r>
      <w:r w:rsidRPr="00BA69EA">
        <w:rPr>
          <w:rFonts w:ascii="Roboto" w:eastAsia="Nunito" w:hAnsi="Roboto" w:cs="Cambria"/>
          <w:i/>
          <w:iCs/>
        </w:rPr>
        <w:t>ī</w:t>
      </w:r>
      <w:r w:rsidRPr="00BA69EA">
        <w:rPr>
          <w:rFonts w:ascii="Roboto" w:eastAsia="Nunito" w:hAnsi="Roboto" w:cs="Nunito"/>
          <w:i/>
          <w:iCs/>
        </w:rPr>
        <w:t>koties l</w:t>
      </w:r>
      <w:r w:rsidRPr="00BA69EA">
        <w:rPr>
          <w:rFonts w:ascii="Roboto" w:eastAsia="Nunito" w:hAnsi="Roboto" w:cs="Cambria"/>
          <w:i/>
          <w:iCs/>
        </w:rPr>
        <w:t>ī</w:t>
      </w:r>
      <w:r w:rsidRPr="00BA69EA">
        <w:rPr>
          <w:rFonts w:ascii="Roboto" w:eastAsia="Nunito" w:hAnsi="Roboto" w:cs="Nunito"/>
          <w:i/>
          <w:iCs/>
        </w:rPr>
        <w:t>dzv</w:t>
      </w:r>
      <w:r w:rsidRPr="00BA69EA">
        <w:rPr>
          <w:rFonts w:ascii="Roboto" w:eastAsia="Nunito" w:hAnsi="Roboto" w:cs="Cambria"/>
          <w:i/>
          <w:iCs/>
        </w:rPr>
        <w:t>ē</w:t>
      </w:r>
      <w:r w:rsidRPr="00BA69EA">
        <w:rPr>
          <w:rFonts w:ascii="Roboto" w:eastAsia="Nunito" w:hAnsi="Roboto" w:cs="Nunito"/>
          <w:i/>
          <w:iCs/>
        </w:rPr>
        <w:t>rt</w:t>
      </w:r>
      <w:r w:rsidRPr="00BA69EA">
        <w:rPr>
          <w:rFonts w:ascii="Roboto" w:eastAsia="Nunito" w:hAnsi="Roboto" w:cs="Cambria"/>
          <w:i/>
          <w:iCs/>
        </w:rPr>
        <w:t>ī</w:t>
      </w:r>
      <w:r w:rsidRPr="00BA69EA">
        <w:rPr>
          <w:rFonts w:ascii="Roboto" w:eastAsia="Nunito" w:hAnsi="Roboto" w:cs="Nunito"/>
          <w:i/>
          <w:iCs/>
        </w:rPr>
        <w:t>g</w:t>
      </w:r>
      <w:r w:rsidRPr="00BA69EA">
        <w:rPr>
          <w:rFonts w:ascii="Roboto" w:eastAsia="Nunito" w:hAnsi="Roboto" w:cs="Cambria"/>
          <w:i/>
          <w:iCs/>
        </w:rPr>
        <w:t>ā</w:t>
      </w:r>
      <w:r w:rsidRPr="00BA69EA">
        <w:rPr>
          <w:rFonts w:ascii="Roboto" w:eastAsia="Nunito" w:hAnsi="Roboto" w:cs="Nunito"/>
          <w:i/>
          <w:iCs/>
        </w:rPr>
        <w:t xml:space="preserve"> veid</w:t>
      </w:r>
      <w:r w:rsidRPr="00BA69EA">
        <w:rPr>
          <w:rFonts w:ascii="Roboto" w:eastAsia="Nunito" w:hAnsi="Roboto" w:cs="Cambria"/>
          <w:i/>
          <w:iCs/>
        </w:rPr>
        <w:t>ā,</w:t>
      </w:r>
      <w:r w:rsidRPr="00BA69EA">
        <w:rPr>
          <w:rFonts w:ascii="Roboto" w:eastAsia="Nunito" w:hAnsi="Roboto" w:cs="Nunito"/>
          <w:i/>
          <w:iCs/>
        </w:rPr>
        <w:t xml:space="preserve"> t</w:t>
      </w:r>
      <w:r w:rsidRPr="00BA69EA">
        <w:rPr>
          <w:rFonts w:ascii="Roboto" w:eastAsia="Nunito" w:hAnsi="Roboto" w:cs="Cambria"/>
          <w:i/>
          <w:iCs/>
        </w:rPr>
        <w:t>ā</w:t>
      </w:r>
      <w:r w:rsidRPr="00BA69EA">
        <w:rPr>
          <w:rFonts w:ascii="Roboto" w:eastAsia="Nunito" w:hAnsi="Roboto" w:cs="Nunito"/>
          <w:i/>
          <w:iCs/>
        </w:rPr>
        <w:t>d</w:t>
      </w:r>
      <w:r w:rsidRPr="00BA69EA">
        <w:rPr>
          <w:rFonts w:ascii="Roboto" w:eastAsia="Nunito" w:hAnsi="Roboto" w:cs="Cambria"/>
          <w:i/>
          <w:iCs/>
        </w:rPr>
        <w:t>ēļ</w:t>
      </w:r>
      <w:r w:rsidRPr="00BA69EA">
        <w:rPr>
          <w:rFonts w:ascii="Roboto" w:eastAsia="Nunito" w:hAnsi="Roboto" w:cs="Nunito"/>
          <w:i/>
          <w:iCs/>
        </w:rPr>
        <w:t xml:space="preserve"> ka persona, kas veic platformas darbu, ir likum</w:t>
      </w:r>
      <w:r w:rsidRPr="00BA69EA">
        <w:rPr>
          <w:rFonts w:ascii="Roboto" w:eastAsia="Nunito" w:hAnsi="Roboto" w:cs="Cambria"/>
          <w:i/>
          <w:iCs/>
        </w:rPr>
        <w:t>ī</w:t>
      </w:r>
      <w:r w:rsidRPr="00BA69EA">
        <w:rPr>
          <w:rFonts w:ascii="Roboto" w:eastAsia="Nunito" w:hAnsi="Roboto" w:cs="Nunito"/>
          <w:i/>
          <w:iCs/>
        </w:rPr>
        <w:t>gi izmantojusi šaj</w:t>
      </w:r>
      <w:r w:rsidRPr="00BA69EA">
        <w:rPr>
          <w:rFonts w:ascii="Roboto" w:eastAsia="Nunito" w:hAnsi="Roboto" w:cs="Cambria"/>
          <w:i/>
          <w:iCs/>
        </w:rPr>
        <w:t>ā</w:t>
      </w:r>
      <w:r w:rsidRPr="00BA69EA">
        <w:rPr>
          <w:rFonts w:ascii="Roboto" w:eastAsia="Nunito" w:hAnsi="Roboto" w:cs="Nunito"/>
          <w:i/>
          <w:iCs/>
        </w:rPr>
        <w:t xml:space="preserve"> likum</w:t>
      </w:r>
      <w:r w:rsidRPr="00BA69EA">
        <w:rPr>
          <w:rFonts w:ascii="Roboto" w:eastAsia="Nunito" w:hAnsi="Roboto" w:cs="Cambria"/>
          <w:i/>
          <w:iCs/>
        </w:rPr>
        <w:t>ā</w:t>
      </w:r>
      <w:r w:rsidRPr="00BA69EA">
        <w:rPr>
          <w:rFonts w:ascii="Roboto" w:eastAsia="Nunito" w:hAnsi="Roboto" w:cs="Nunito"/>
          <w:i/>
          <w:iCs/>
        </w:rPr>
        <w:t xml:space="preserve"> paredz</w:t>
      </w:r>
      <w:r w:rsidRPr="00BA69EA">
        <w:rPr>
          <w:rFonts w:ascii="Roboto" w:eastAsia="Nunito" w:hAnsi="Roboto" w:cs="Cambria"/>
          <w:i/>
          <w:iCs/>
        </w:rPr>
        <w:t>ē</w:t>
      </w:r>
      <w:r w:rsidRPr="00BA69EA">
        <w:rPr>
          <w:rFonts w:ascii="Roboto" w:eastAsia="Nunito" w:hAnsi="Roboto" w:cs="Nunito"/>
          <w:i/>
          <w:iCs/>
        </w:rPr>
        <w:t>t</w:t>
      </w:r>
      <w:r w:rsidRPr="00BA69EA">
        <w:rPr>
          <w:rFonts w:ascii="Roboto" w:eastAsia="Nunito" w:hAnsi="Roboto" w:cs="Cambria"/>
          <w:i/>
          <w:iCs/>
        </w:rPr>
        <w:t>ā</w:t>
      </w:r>
      <w:r w:rsidRPr="00BA69EA">
        <w:rPr>
          <w:rFonts w:ascii="Roboto" w:eastAsia="Nunito" w:hAnsi="Roboto" w:cs="Nunito"/>
          <w:i/>
          <w:iCs/>
        </w:rPr>
        <w:t>s ties</w:t>
      </w:r>
      <w:r w:rsidRPr="00BA69EA">
        <w:rPr>
          <w:rFonts w:ascii="Roboto" w:eastAsia="Nunito" w:hAnsi="Roboto" w:cs="Cambria"/>
          <w:i/>
          <w:iCs/>
        </w:rPr>
        <w:t>ī</w:t>
      </w:r>
      <w:r w:rsidRPr="00BA69EA">
        <w:rPr>
          <w:rFonts w:ascii="Roboto" w:eastAsia="Nunito" w:hAnsi="Roboto" w:cs="Nunito"/>
          <w:i/>
          <w:iCs/>
        </w:rPr>
        <w:t>bas.”</w:t>
      </w:r>
    </w:p>
    <w:p w14:paraId="3AD83454" w14:textId="77777777" w:rsidR="0073767C" w:rsidRPr="004C362E" w:rsidRDefault="0073767C" w:rsidP="00BA69EA">
      <w:pPr>
        <w:spacing w:after="120" w:line="276" w:lineRule="auto"/>
        <w:jc w:val="both"/>
        <w:rPr>
          <w:rFonts w:ascii="Roboto" w:hAnsi="Roboto" w:cstheme="minorHAnsi"/>
          <w:color w:val="000000" w:themeColor="text1"/>
        </w:rPr>
      </w:pPr>
    </w:p>
    <w:p w14:paraId="135C3E07" w14:textId="77777777" w:rsidR="0073767C" w:rsidRPr="004C362E" w:rsidRDefault="0073767C" w:rsidP="0073767C">
      <w:pPr>
        <w:spacing w:line="276" w:lineRule="auto"/>
        <w:rPr>
          <w:rFonts w:ascii="Roboto" w:hAnsi="Roboto"/>
          <w:bCs/>
          <w:color w:val="000000" w:themeColor="text1"/>
          <w:lang w:eastAsia="lv-LV"/>
        </w:rPr>
      </w:pPr>
      <w:r w:rsidRPr="004C362E">
        <w:rPr>
          <w:rFonts w:ascii="Roboto" w:hAnsi="Roboto"/>
          <w:bCs/>
          <w:color w:val="000000" w:themeColor="text1"/>
          <w:lang w:eastAsia="lv-LV"/>
        </w:rPr>
        <w:t>Ar cieņu</w:t>
      </w:r>
      <w:r w:rsidRPr="004C362E">
        <w:rPr>
          <w:rFonts w:ascii="Roboto" w:hAnsi="Roboto"/>
          <w:bCs/>
          <w:color w:val="000000" w:themeColor="text1"/>
          <w:lang w:eastAsia="lv-LV"/>
        </w:rPr>
        <w:tab/>
      </w:r>
    </w:p>
    <w:p w14:paraId="54C45F45" w14:textId="50A0F8B8" w:rsidR="0073767C" w:rsidRPr="004C362E" w:rsidRDefault="0073767C" w:rsidP="006A7035">
      <w:pPr>
        <w:tabs>
          <w:tab w:val="clear" w:pos="1522"/>
          <w:tab w:val="left" w:pos="7513"/>
        </w:tabs>
        <w:spacing w:line="276" w:lineRule="auto"/>
        <w:rPr>
          <w:rFonts w:ascii="Roboto" w:hAnsi="Roboto"/>
          <w:bCs/>
          <w:color w:val="000000" w:themeColor="text1"/>
          <w:lang w:eastAsia="lv-LV"/>
        </w:rPr>
      </w:pPr>
      <w:r>
        <w:rPr>
          <w:rFonts w:ascii="Roboto" w:hAnsi="Roboto"/>
          <w:bCs/>
          <w:color w:val="000000" w:themeColor="text1"/>
          <w:lang w:eastAsia="lv-LV"/>
        </w:rPr>
        <w:t xml:space="preserve">LTRK </w:t>
      </w:r>
      <w:r w:rsidRPr="004C362E">
        <w:rPr>
          <w:rFonts w:ascii="Roboto" w:hAnsi="Roboto"/>
          <w:bCs/>
          <w:color w:val="000000" w:themeColor="text1"/>
          <w:lang w:eastAsia="lv-LV"/>
        </w:rPr>
        <w:t xml:space="preserve">valdes </w:t>
      </w:r>
      <w:r>
        <w:rPr>
          <w:rFonts w:ascii="Roboto" w:hAnsi="Roboto"/>
          <w:bCs/>
          <w:color w:val="000000" w:themeColor="text1"/>
          <w:lang w:eastAsia="lv-LV"/>
        </w:rPr>
        <w:t xml:space="preserve">priekšsēdētāja </w:t>
      </w:r>
      <w:r>
        <w:rPr>
          <w:rFonts w:ascii="Roboto" w:hAnsi="Roboto"/>
          <w:bCs/>
          <w:color w:val="000000" w:themeColor="text1"/>
          <w:lang w:eastAsia="lv-LV"/>
        </w:rPr>
        <w:tab/>
      </w:r>
      <w:r w:rsidR="006A7035">
        <w:rPr>
          <w:rFonts w:ascii="Roboto" w:hAnsi="Roboto"/>
          <w:bCs/>
          <w:color w:val="000000" w:themeColor="text1"/>
          <w:lang w:eastAsia="lv-LV"/>
        </w:rPr>
        <w:t>Katrīna Zariņa</w:t>
      </w:r>
    </w:p>
    <w:p w14:paraId="0C87B3E9" w14:textId="77777777" w:rsidR="0073767C" w:rsidRPr="004C362E" w:rsidRDefault="0073767C" w:rsidP="0073767C">
      <w:pPr>
        <w:spacing w:line="276" w:lineRule="auto"/>
        <w:rPr>
          <w:rFonts w:ascii="Roboto" w:hAnsi="Roboto" w:cstheme="minorHAnsi"/>
          <w:bCs/>
          <w:color w:val="000000" w:themeColor="text1"/>
          <w:sz w:val="20"/>
          <w:szCs w:val="20"/>
          <w:lang w:eastAsia="lv-LV"/>
        </w:rPr>
      </w:pPr>
    </w:p>
    <w:p w14:paraId="4D0D9CF4" w14:textId="77777777" w:rsidR="0073767C" w:rsidRPr="004C362E" w:rsidRDefault="0073767C" w:rsidP="0073767C">
      <w:pPr>
        <w:spacing w:line="276" w:lineRule="auto"/>
        <w:jc w:val="center"/>
        <w:rPr>
          <w:rFonts w:ascii="Roboto" w:hAnsi="Roboto" w:cstheme="minorHAnsi"/>
          <w:bCs/>
          <w:color w:val="000000" w:themeColor="text1"/>
          <w:sz w:val="20"/>
          <w:szCs w:val="20"/>
          <w:lang w:eastAsia="lv-LV"/>
        </w:rPr>
      </w:pPr>
      <w:r w:rsidRPr="004C362E">
        <w:rPr>
          <w:rFonts w:ascii="Roboto" w:hAnsi="Roboto" w:cstheme="minorHAnsi"/>
          <w:bCs/>
          <w:color w:val="000000" w:themeColor="text1"/>
          <w:sz w:val="20"/>
          <w:szCs w:val="20"/>
          <w:lang w:eastAsia="lv-LV"/>
        </w:rPr>
        <w:t>DOKUMENTS IR PARAKSTĪTS AR DROŠU ELEKTRONISKO PARAKSTU UN SATUR LAIKA ZĪMOGU</w:t>
      </w:r>
    </w:p>
    <w:p w14:paraId="0D3E441B" w14:textId="7ACDA4D8" w:rsidR="007714B3" w:rsidRPr="00F41BA3" w:rsidRDefault="007714B3" w:rsidP="00F41BA3"/>
    <w:sectPr w:rsidR="007714B3" w:rsidRPr="00F41BA3" w:rsidSect="0073767C">
      <w:headerReference w:type="even" r:id="rId9"/>
      <w:headerReference w:type="default" r:id="rId10"/>
      <w:footerReference w:type="default" r:id="rId11"/>
      <w:headerReference w:type="first" r:id="rId12"/>
      <w:pgSz w:w="11900" w:h="16840"/>
      <w:pgMar w:top="1985" w:right="1440" w:bottom="1560" w:left="1440"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4C0FE" w14:textId="77777777" w:rsidR="00E22B6D" w:rsidRDefault="00E22B6D" w:rsidP="00F41BA3">
      <w:r>
        <w:separator/>
      </w:r>
    </w:p>
  </w:endnote>
  <w:endnote w:type="continuationSeparator" w:id="0">
    <w:p w14:paraId="09724656" w14:textId="77777777" w:rsidR="00E22B6D" w:rsidRDefault="00E22B6D" w:rsidP="00F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Playfair Display">
    <w:charset w:val="00"/>
    <w:family w:val="auto"/>
    <w:pitch w:val="variable"/>
    <w:sig w:usb0="20000207" w:usb1="00000000" w:usb2="00000000" w:usb3="00000000" w:csb0="00000197" w:csb1="00000000"/>
  </w:font>
  <w:font w:name="Roboto">
    <w:charset w:val="00"/>
    <w:family w:val="auto"/>
    <w:pitch w:val="variable"/>
    <w:sig w:usb0="E0000AFF" w:usb1="5000217F" w:usb2="00000021" w:usb3="00000000" w:csb0="0000019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444F" w14:textId="130CB922" w:rsidR="007714B3" w:rsidRPr="007714B3" w:rsidRDefault="007714B3" w:rsidP="007714B3">
    <w:pPr>
      <w:pStyle w:val="NormalWeb"/>
      <w:jc w:val="center"/>
      <w:rPr>
        <w:rFonts w:ascii="Roboto" w:hAnsi="Roboto"/>
        <w:color w:val="003D4C"/>
        <w:sz w:val="18"/>
        <w:szCs w:val="18"/>
      </w:rPr>
    </w:pPr>
    <w:r w:rsidRPr="007714B3">
      <w:rPr>
        <w:rFonts w:ascii="Roboto" w:hAnsi="Roboto"/>
        <w:color w:val="003D4C"/>
        <w:sz w:val="18"/>
        <w:szCs w:val="18"/>
      </w:rPr>
      <w:t xml:space="preserve">Biedriba "Latvijas Tirdzniecibas un rūpniecības kamera", Reģ. Nr. LV40003081501 </w:t>
    </w:r>
    <w:r>
      <w:rPr>
        <w:rFonts w:ascii="Roboto" w:hAnsi="Roboto"/>
        <w:color w:val="003D4C"/>
        <w:sz w:val="18"/>
        <w:szCs w:val="18"/>
      </w:rPr>
      <w:br/>
    </w:r>
    <w:r w:rsidRPr="007714B3">
      <w:rPr>
        <w:rFonts w:ascii="Roboto" w:hAnsi="Roboto"/>
        <w:color w:val="003D4C"/>
        <w:sz w:val="18"/>
        <w:szCs w:val="18"/>
      </w:rPr>
      <w:t xml:space="preserve">Kr. Valdemāra iela 35, Riga, LV-1010, Latvija, + 371 67225595, info@ltrk.lv, www.ltrk.lv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7FF29" w14:textId="77777777" w:rsidR="00E22B6D" w:rsidRDefault="00E22B6D" w:rsidP="00F41BA3">
      <w:r>
        <w:separator/>
      </w:r>
    </w:p>
  </w:footnote>
  <w:footnote w:type="continuationSeparator" w:id="0">
    <w:p w14:paraId="3B895179" w14:textId="77777777" w:rsidR="00E22B6D" w:rsidRDefault="00E22B6D" w:rsidP="00F4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298C" w14:textId="468C98BE" w:rsidR="00D04567" w:rsidRDefault="00000000">
    <w:pPr>
      <w:pStyle w:val="Header"/>
    </w:pPr>
    <w:r>
      <w:rPr>
        <w:noProof/>
      </w:rPr>
      <w:pict w14:anchorId="1ACC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21797" o:spid="_x0000_s1026" type="#_x0000_t75" style="position:absolute;margin-left:0;margin-top:0;width:595.4pt;height:842.15pt;z-index:-251657216;mso-position-horizontal:center;mso-position-horizontal-relative:margin;mso-position-vertical:center;mso-position-vertical-relative:margin" o:allowincell="f">
          <v:imagedata r:id="rId1" o:title="LTRK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D759" w14:textId="7522496B" w:rsidR="00B02DBC" w:rsidRPr="009B7A4E" w:rsidRDefault="009B7A4E" w:rsidP="009B7A4E">
    <w:pPr>
      <w:pStyle w:val="Header"/>
    </w:pPr>
    <w:r w:rsidRPr="009B7A4E">
      <w:rPr>
        <w:noProof/>
        <w:highlight w:val="yellow"/>
      </w:rPr>
      <w:drawing>
        <wp:anchor distT="0" distB="0" distL="114300" distR="114300" simplePos="0" relativeHeight="251657728" behindDoc="0" locked="0" layoutInCell="1" allowOverlap="1" wp14:anchorId="3F677C17" wp14:editId="237F7F7E">
          <wp:simplePos x="0" y="0"/>
          <wp:positionH relativeFrom="page">
            <wp:posOffset>180340</wp:posOffset>
          </wp:positionH>
          <wp:positionV relativeFrom="page">
            <wp:posOffset>180340</wp:posOffset>
          </wp:positionV>
          <wp:extent cx="900000" cy="900000"/>
          <wp:effectExtent l="0" t="0" r="0" b="0"/>
          <wp:wrapNone/>
          <wp:docPr id="1328428683" name="Picture 132842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B65B" w14:textId="1B0819F9" w:rsidR="00D04567" w:rsidRDefault="00000000">
    <w:pPr>
      <w:pStyle w:val="Header"/>
    </w:pPr>
    <w:r>
      <w:rPr>
        <w:noProof/>
      </w:rPr>
      <w:pict w14:anchorId="20D92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21796" o:spid="_x0000_s1025" type="#_x0000_t75" style="position:absolute;margin-left:0;margin-top:0;width:595.4pt;height:842.15pt;z-index:-251658240;mso-position-horizontal:center;mso-position-horizontal-relative:margin;mso-position-vertical:center;mso-position-vertical-relative:margin" o:allowincell="f">
          <v:imagedata r:id="rId1" o:title="LTRK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36311"/>
    <w:multiLevelType w:val="hybridMultilevel"/>
    <w:tmpl w:val="9B06C1A0"/>
    <w:lvl w:ilvl="0" w:tplc="055261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07C4083"/>
    <w:multiLevelType w:val="hybridMultilevel"/>
    <w:tmpl w:val="5046EA46"/>
    <w:lvl w:ilvl="0" w:tplc="101A00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E51CC0"/>
    <w:multiLevelType w:val="hybridMultilevel"/>
    <w:tmpl w:val="60D2D98A"/>
    <w:lvl w:ilvl="0" w:tplc="35D212C6">
      <w:start w:val="1"/>
      <w:numFmt w:val="decimal"/>
      <w:lvlText w:val="%1."/>
      <w:lvlJc w:val="left"/>
      <w:pPr>
        <w:ind w:left="696" w:hanging="360"/>
      </w:pPr>
      <w:rPr>
        <w:rFonts w:ascii="Arial" w:eastAsia="Arial" w:hAnsi="Arial" w:cs="Arial" w:hint="default"/>
        <w:b/>
        <w:bCs/>
        <w:i w:val="0"/>
        <w:iCs w:val="0"/>
        <w:spacing w:val="0"/>
        <w:w w:val="100"/>
        <w:sz w:val="21"/>
        <w:szCs w:val="21"/>
        <w:lang w:val="lv-LV" w:eastAsia="en-US" w:bidi="ar-SA"/>
      </w:rPr>
    </w:lvl>
    <w:lvl w:ilvl="1" w:tplc="B85E8CCC">
      <w:numFmt w:val="bullet"/>
      <w:lvlText w:val="•"/>
      <w:lvlJc w:val="left"/>
      <w:pPr>
        <w:ind w:left="1638" w:hanging="360"/>
      </w:pPr>
      <w:rPr>
        <w:rFonts w:hint="default"/>
        <w:lang w:val="lv-LV" w:eastAsia="en-US" w:bidi="ar-SA"/>
      </w:rPr>
    </w:lvl>
    <w:lvl w:ilvl="2" w:tplc="D8D045D8">
      <w:numFmt w:val="bullet"/>
      <w:lvlText w:val="•"/>
      <w:lvlJc w:val="left"/>
      <w:pPr>
        <w:ind w:left="2576" w:hanging="360"/>
      </w:pPr>
      <w:rPr>
        <w:rFonts w:hint="default"/>
        <w:lang w:val="lv-LV" w:eastAsia="en-US" w:bidi="ar-SA"/>
      </w:rPr>
    </w:lvl>
    <w:lvl w:ilvl="3" w:tplc="ECBEC3B8">
      <w:numFmt w:val="bullet"/>
      <w:lvlText w:val="•"/>
      <w:lvlJc w:val="left"/>
      <w:pPr>
        <w:ind w:left="3514" w:hanging="360"/>
      </w:pPr>
      <w:rPr>
        <w:rFonts w:hint="default"/>
        <w:lang w:val="lv-LV" w:eastAsia="en-US" w:bidi="ar-SA"/>
      </w:rPr>
    </w:lvl>
    <w:lvl w:ilvl="4" w:tplc="03DEC7BC">
      <w:numFmt w:val="bullet"/>
      <w:lvlText w:val="•"/>
      <w:lvlJc w:val="left"/>
      <w:pPr>
        <w:ind w:left="4452" w:hanging="360"/>
      </w:pPr>
      <w:rPr>
        <w:rFonts w:hint="default"/>
        <w:lang w:val="lv-LV" w:eastAsia="en-US" w:bidi="ar-SA"/>
      </w:rPr>
    </w:lvl>
    <w:lvl w:ilvl="5" w:tplc="F3D82A3E">
      <w:numFmt w:val="bullet"/>
      <w:lvlText w:val="•"/>
      <w:lvlJc w:val="left"/>
      <w:pPr>
        <w:ind w:left="5390" w:hanging="360"/>
      </w:pPr>
      <w:rPr>
        <w:rFonts w:hint="default"/>
        <w:lang w:val="lv-LV" w:eastAsia="en-US" w:bidi="ar-SA"/>
      </w:rPr>
    </w:lvl>
    <w:lvl w:ilvl="6" w:tplc="E0048A02">
      <w:numFmt w:val="bullet"/>
      <w:lvlText w:val="•"/>
      <w:lvlJc w:val="left"/>
      <w:pPr>
        <w:ind w:left="6328" w:hanging="360"/>
      </w:pPr>
      <w:rPr>
        <w:rFonts w:hint="default"/>
        <w:lang w:val="lv-LV" w:eastAsia="en-US" w:bidi="ar-SA"/>
      </w:rPr>
    </w:lvl>
    <w:lvl w:ilvl="7" w:tplc="E89C5C92">
      <w:numFmt w:val="bullet"/>
      <w:lvlText w:val="•"/>
      <w:lvlJc w:val="left"/>
      <w:pPr>
        <w:ind w:left="7266" w:hanging="360"/>
      </w:pPr>
      <w:rPr>
        <w:rFonts w:hint="default"/>
        <w:lang w:val="lv-LV" w:eastAsia="en-US" w:bidi="ar-SA"/>
      </w:rPr>
    </w:lvl>
    <w:lvl w:ilvl="8" w:tplc="D3807B26">
      <w:numFmt w:val="bullet"/>
      <w:lvlText w:val="•"/>
      <w:lvlJc w:val="left"/>
      <w:pPr>
        <w:ind w:left="8204" w:hanging="360"/>
      </w:pPr>
      <w:rPr>
        <w:rFonts w:hint="default"/>
        <w:lang w:val="lv-LV" w:eastAsia="en-US" w:bidi="ar-SA"/>
      </w:rPr>
    </w:lvl>
  </w:abstractNum>
  <w:abstractNum w:abstractNumId="3" w15:restartNumberingAfterBreak="0">
    <w:nsid w:val="4C286E21"/>
    <w:multiLevelType w:val="hybridMultilevel"/>
    <w:tmpl w:val="E76CB406"/>
    <w:lvl w:ilvl="0" w:tplc="F16A03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711324">
    <w:abstractNumId w:val="2"/>
  </w:num>
  <w:num w:numId="2" w16cid:durableId="2016489351">
    <w:abstractNumId w:val="0"/>
  </w:num>
  <w:num w:numId="3" w16cid:durableId="358359565">
    <w:abstractNumId w:val="3"/>
  </w:num>
  <w:num w:numId="4" w16cid:durableId="58014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isplayBackgroundShape/>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26"/>
    <w:rsid w:val="000426FC"/>
    <w:rsid w:val="000553BB"/>
    <w:rsid w:val="00061F9F"/>
    <w:rsid w:val="0009711D"/>
    <w:rsid w:val="000B1D36"/>
    <w:rsid w:val="000C7952"/>
    <w:rsid w:val="001126F6"/>
    <w:rsid w:val="00114273"/>
    <w:rsid w:val="00133753"/>
    <w:rsid w:val="001474CE"/>
    <w:rsid w:val="001C3D01"/>
    <w:rsid w:val="001D5710"/>
    <w:rsid w:val="00201087"/>
    <w:rsid w:val="00202FB9"/>
    <w:rsid w:val="00236F12"/>
    <w:rsid w:val="0026454D"/>
    <w:rsid w:val="002717FB"/>
    <w:rsid w:val="00292A1E"/>
    <w:rsid w:val="002B1E9A"/>
    <w:rsid w:val="002C563C"/>
    <w:rsid w:val="002D199D"/>
    <w:rsid w:val="002E14DB"/>
    <w:rsid w:val="00330316"/>
    <w:rsid w:val="003955D6"/>
    <w:rsid w:val="003C1C9F"/>
    <w:rsid w:val="003C62D3"/>
    <w:rsid w:val="00430020"/>
    <w:rsid w:val="0043006D"/>
    <w:rsid w:val="00456C16"/>
    <w:rsid w:val="004623B5"/>
    <w:rsid w:val="004655F8"/>
    <w:rsid w:val="00471F9F"/>
    <w:rsid w:val="00473525"/>
    <w:rsid w:val="0049241E"/>
    <w:rsid w:val="004A6147"/>
    <w:rsid w:val="004A634E"/>
    <w:rsid w:val="004D074D"/>
    <w:rsid w:val="0050297F"/>
    <w:rsid w:val="005065AA"/>
    <w:rsid w:val="0051142E"/>
    <w:rsid w:val="00515ED2"/>
    <w:rsid w:val="00526F5B"/>
    <w:rsid w:val="00531EB9"/>
    <w:rsid w:val="005516ED"/>
    <w:rsid w:val="005571AE"/>
    <w:rsid w:val="005575B5"/>
    <w:rsid w:val="005679E5"/>
    <w:rsid w:val="005C2434"/>
    <w:rsid w:val="005F36D5"/>
    <w:rsid w:val="005F3C35"/>
    <w:rsid w:val="00612F43"/>
    <w:rsid w:val="006241D1"/>
    <w:rsid w:val="00646009"/>
    <w:rsid w:val="00651AB7"/>
    <w:rsid w:val="00690331"/>
    <w:rsid w:val="006A7035"/>
    <w:rsid w:val="006C313E"/>
    <w:rsid w:val="00700826"/>
    <w:rsid w:val="0072629D"/>
    <w:rsid w:val="0073767C"/>
    <w:rsid w:val="007714B3"/>
    <w:rsid w:val="00796E0A"/>
    <w:rsid w:val="007C3775"/>
    <w:rsid w:val="007F3503"/>
    <w:rsid w:val="00832D6E"/>
    <w:rsid w:val="00874E13"/>
    <w:rsid w:val="00887E73"/>
    <w:rsid w:val="0089069B"/>
    <w:rsid w:val="008C3C96"/>
    <w:rsid w:val="008F29A9"/>
    <w:rsid w:val="009160FB"/>
    <w:rsid w:val="009642CD"/>
    <w:rsid w:val="009B7731"/>
    <w:rsid w:val="009B7A4E"/>
    <w:rsid w:val="00A256E1"/>
    <w:rsid w:val="00A26431"/>
    <w:rsid w:val="00A44A5B"/>
    <w:rsid w:val="00AB3924"/>
    <w:rsid w:val="00AC1598"/>
    <w:rsid w:val="00AC6358"/>
    <w:rsid w:val="00AD5608"/>
    <w:rsid w:val="00AF10AB"/>
    <w:rsid w:val="00B02DBC"/>
    <w:rsid w:val="00B13CE6"/>
    <w:rsid w:val="00B313BA"/>
    <w:rsid w:val="00B527DC"/>
    <w:rsid w:val="00B62EA1"/>
    <w:rsid w:val="00B70259"/>
    <w:rsid w:val="00B7788C"/>
    <w:rsid w:val="00B9102A"/>
    <w:rsid w:val="00BA69EA"/>
    <w:rsid w:val="00C14F39"/>
    <w:rsid w:val="00C21521"/>
    <w:rsid w:val="00C2468E"/>
    <w:rsid w:val="00C37736"/>
    <w:rsid w:val="00C47747"/>
    <w:rsid w:val="00CA5880"/>
    <w:rsid w:val="00CB5252"/>
    <w:rsid w:val="00CC4335"/>
    <w:rsid w:val="00CC4D85"/>
    <w:rsid w:val="00D04567"/>
    <w:rsid w:val="00D11D62"/>
    <w:rsid w:val="00D150F6"/>
    <w:rsid w:val="00D21D33"/>
    <w:rsid w:val="00D34BB4"/>
    <w:rsid w:val="00D55DBD"/>
    <w:rsid w:val="00D67223"/>
    <w:rsid w:val="00D7442A"/>
    <w:rsid w:val="00E1798B"/>
    <w:rsid w:val="00E22B6D"/>
    <w:rsid w:val="00E36C0A"/>
    <w:rsid w:val="00E45769"/>
    <w:rsid w:val="00E47A95"/>
    <w:rsid w:val="00E561D2"/>
    <w:rsid w:val="00E761FB"/>
    <w:rsid w:val="00E915B3"/>
    <w:rsid w:val="00E9555F"/>
    <w:rsid w:val="00F062D4"/>
    <w:rsid w:val="00F12AF0"/>
    <w:rsid w:val="00F23CA0"/>
    <w:rsid w:val="00F41BA3"/>
    <w:rsid w:val="00F54FC7"/>
    <w:rsid w:val="00F74922"/>
    <w:rsid w:val="00FC0ACC"/>
    <w:rsid w:val="00FF5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A61EC"/>
  <w15:chartTrackingRefBased/>
  <w15:docId w15:val="{E0EFE651-4B23-A144-8BB0-EFFD2716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mattekst"/>
    <w:qFormat/>
    <w:rsid w:val="00F41BA3"/>
    <w:pPr>
      <w:tabs>
        <w:tab w:val="left" w:pos="1522"/>
      </w:tabs>
    </w:pPr>
    <w:rPr>
      <w:rFonts w:ascii="Roboto Light" w:hAnsi="Roboto Light"/>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826"/>
    <w:pPr>
      <w:tabs>
        <w:tab w:val="center" w:pos="4680"/>
        <w:tab w:val="right" w:pos="9360"/>
      </w:tabs>
    </w:pPr>
  </w:style>
  <w:style w:type="character" w:customStyle="1" w:styleId="HeaderChar">
    <w:name w:val="Header Char"/>
    <w:basedOn w:val="DefaultParagraphFont"/>
    <w:link w:val="Header"/>
    <w:uiPriority w:val="99"/>
    <w:rsid w:val="00700826"/>
  </w:style>
  <w:style w:type="paragraph" w:styleId="Footer">
    <w:name w:val="footer"/>
    <w:basedOn w:val="Normal"/>
    <w:link w:val="FooterChar"/>
    <w:uiPriority w:val="99"/>
    <w:unhideWhenUsed/>
    <w:rsid w:val="00700826"/>
    <w:pPr>
      <w:tabs>
        <w:tab w:val="center" w:pos="4680"/>
        <w:tab w:val="right" w:pos="9360"/>
      </w:tabs>
    </w:pPr>
  </w:style>
  <w:style w:type="character" w:customStyle="1" w:styleId="FooterChar">
    <w:name w:val="Footer Char"/>
    <w:basedOn w:val="DefaultParagraphFont"/>
    <w:link w:val="Footer"/>
    <w:uiPriority w:val="99"/>
    <w:rsid w:val="00700826"/>
  </w:style>
  <w:style w:type="character" w:customStyle="1" w:styleId="apple-converted-space">
    <w:name w:val="apple-converted-space"/>
    <w:basedOn w:val="DefaultParagraphFont"/>
    <w:rsid w:val="00700826"/>
  </w:style>
  <w:style w:type="character" w:styleId="Strong">
    <w:name w:val="Strong"/>
    <w:basedOn w:val="DefaultParagraphFont"/>
    <w:uiPriority w:val="22"/>
    <w:qFormat/>
    <w:rsid w:val="00700826"/>
    <w:rPr>
      <w:b/>
      <w:bCs/>
    </w:rPr>
  </w:style>
  <w:style w:type="character" w:styleId="Hyperlink">
    <w:name w:val="Hyperlink"/>
    <w:basedOn w:val="DefaultParagraphFont"/>
    <w:uiPriority w:val="99"/>
    <w:unhideWhenUsed/>
    <w:rsid w:val="00700826"/>
    <w:rPr>
      <w:color w:val="0000FF"/>
      <w:u w:val="single"/>
    </w:rPr>
  </w:style>
  <w:style w:type="character" w:styleId="UnresolvedMention">
    <w:name w:val="Unresolved Mention"/>
    <w:basedOn w:val="DefaultParagraphFont"/>
    <w:uiPriority w:val="99"/>
    <w:semiHidden/>
    <w:unhideWhenUsed/>
    <w:rsid w:val="00700826"/>
    <w:rPr>
      <w:color w:val="605E5C"/>
      <w:shd w:val="clear" w:color="auto" w:fill="E1DFDD"/>
    </w:rPr>
  </w:style>
  <w:style w:type="paragraph" w:styleId="NoSpacing">
    <w:name w:val="No Spacing"/>
    <w:aliases w:val="header"/>
    <w:basedOn w:val="Normal"/>
    <w:uiPriority w:val="1"/>
    <w:qFormat/>
    <w:rsid w:val="00F41BA3"/>
    <w:pPr>
      <w:jc w:val="center"/>
    </w:pPr>
    <w:rPr>
      <w:rFonts w:ascii="Playfair Display" w:hAnsi="Playfair Display"/>
      <w:sz w:val="44"/>
      <w:szCs w:val="44"/>
    </w:rPr>
  </w:style>
  <w:style w:type="paragraph" w:styleId="NormalWeb">
    <w:name w:val="Normal (Web)"/>
    <w:basedOn w:val="Normal"/>
    <w:uiPriority w:val="99"/>
    <w:unhideWhenUsed/>
    <w:rsid w:val="007714B3"/>
    <w:pPr>
      <w:tabs>
        <w:tab w:val="clear" w:pos="1522"/>
      </w:tabs>
      <w:spacing w:before="100" w:beforeAutospacing="1" w:after="100" w:afterAutospacing="1"/>
    </w:pPr>
    <w:rPr>
      <w:rFonts w:ascii="Times New Roman" w:eastAsia="Times New Roman" w:hAnsi="Times New Roman" w:cs="Times New Roman"/>
      <w:sz w:val="24"/>
      <w:szCs w:val="24"/>
      <w:lang w:eastAsia="lv-LV"/>
    </w:rPr>
  </w:style>
  <w:style w:type="paragraph" w:styleId="ListParagraph">
    <w:name w:val="List Paragraph"/>
    <w:basedOn w:val="Normal"/>
    <w:uiPriority w:val="1"/>
    <w:qFormat/>
    <w:rsid w:val="002717FB"/>
    <w:pPr>
      <w:widowControl w:val="0"/>
      <w:tabs>
        <w:tab w:val="clear" w:pos="1522"/>
      </w:tabs>
      <w:autoSpaceDE w:val="0"/>
      <w:autoSpaceDN w:val="0"/>
      <w:spacing w:before="37"/>
      <w:ind w:left="695" w:hanging="359"/>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18376">
      <w:bodyDiv w:val="1"/>
      <w:marLeft w:val="0"/>
      <w:marRight w:val="0"/>
      <w:marTop w:val="0"/>
      <w:marBottom w:val="0"/>
      <w:divBdr>
        <w:top w:val="none" w:sz="0" w:space="0" w:color="auto"/>
        <w:left w:val="none" w:sz="0" w:space="0" w:color="auto"/>
        <w:bottom w:val="none" w:sz="0" w:space="0" w:color="auto"/>
        <w:right w:val="none" w:sz="0" w:space="0" w:color="auto"/>
      </w:divBdr>
      <w:divsChild>
        <w:div w:id="1138960192">
          <w:marLeft w:val="0"/>
          <w:marRight w:val="0"/>
          <w:marTop w:val="0"/>
          <w:marBottom w:val="0"/>
          <w:divBdr>
            <w:top w:val="none" w:sz="0" w:space="0" w:color="auto"/>
            <w:left w:val="none" w:sz="0" w:space="0" w:color="auto"/>
            <w:bottom w:val="none" w:sz="0" w:space="0" w:color="auto"/>
            <w:right w:val="none" w:sz="0" w:space="0" w:color="auto"/>
          </w:divBdr>
          <w:divsChild>
            <w:div w:id="199298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0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4FFA7-D555-4446-B165-76D6EBB1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2780</Words>
  <Characters>15847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Oļģerts Pavlovskis</dc:creator>
  <cp:keywords/>
  <dc:description/>
  <cp:lastModifiedBy>Aleksejs Ignatjevs</cp:lastModifiedBy>
  <cp:revision>2</cp:revision>
  <dcterms:created xsi:type="dcterms:W3CDTF">2026-06-11T18:19:00Z</dcterms:created>
  <dcterms:modified xsi:type="dcterms:W3CDTF">2026-06-11T18:19:00Z</dcterms:modified>
</cp:coreProperties>
</file>